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CA433" w14:textId="77777777" w:rsidR="005A508B" w:rsidRPr="000C3324" w:rsidRDefault="005A508B" w:rsidP="005A508B">
      <w:pPr>
        <w:pStyle w:val="Zwyky"/>
        <w:jc w:val="center"/>
        <w:rPr>
          <w:rFonts w:asciiTheme="minorHAnsi" w:hAnsiTheme="minorHAnsi" w:cs="Arial"/>
          <w:b/>
          <w:sz w:val="32"/>
        </w:rPr>
      </w:pPr>
      <w:r w:rsidRPr="000C3324">
        <w:rPr>
          <w:rFonts w:asciiTheme="minorHAnsi" w:hAnsiTheme="minorHAnsi" w:cs="Arial"/>
          <w:b/>
          <w:sz w:val="32"/>
        </w:rPr>
        <w:t>WARUNKI  TECHNICZNE</w:t>
      </w:r>
    </w:p>
    <w:p w14:paraId="30F3E5C9" w14:textId="77777777" w:rsidR="005A508B" w:rsidRPr="000C3324" w:rsidRDefault="005A508B" w:rsidP="005A508B">
      <w:pPr>
        <w:pStyle w:val="Zwyky"/>
        <w:rPr>
          <w:rFonts w:asciiTheme="minorHAnsi" w:hAnsiTheme="minorHAnsi" w:cs="Arial"/>
        </w:rPr>
      </w:pPr>
    </w:p>
    <w:p w14:paraId="17C31EC6" w14:textId="77777777" w:rsidR="005A508B" w:rsidRPr="000C3324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0C3324">
        <w:rPr>
          <w:rFonts w:asciiTheme="minorHAnsi" w:hAnsiTheme="minorHAnsi" w:cs="Arial"/>
          <w:b/>
        </w:rPr>
        <w:t>modernizacji szczegółowej osnowy poziomej 3 klasy</w:t>
      </w:r>
    </w:p>
    <w:p w14:paraId="338041BC" w14:textId="12E165E4" w:rsidR="005A508B" w:rsidRPr="000C3324" w:rsidRDefault="005A508B" w:rsidP="005A508B">
      <w:pPr>
        <w:pStyle w:val="Zwyky"/>
        <w:jc w:val="center"/>
        <w:rPr>
          <w:rFonts w:asciiTheme="minorHAnsi" w:hAnsiTheme="minorHAnsi" w:cs="Arial"/>
          <w:b/>
        </w:rPr>
      </w:pPr>
      <w:r w:rsidRPr="000C3324">
        <w:rPr>
          <w:rFonts w:asciiTheme="minorHAnsi" w:hAnsiTheme="minorHAnsi" w:cs="Arial"/>
          <w:b/>
        </w:rPr>
        <w:t>dla powiatu bartoszyckiego</w:t>
      </w:r>
    </w:p>
    <w:p w14:paraId="5A669ECA" w14:textId="39FE92DC" w:rsidR="005A508B" w:rsidRPr="000C3324" w:rsidRDefault="005A508B" w:rsidP="005A508B">
      <w:pPr>
        <w:pStyle w:val="Zwyky"/>
        <w:jc w:val="center"/>
        <w:rPr>
          <w:rFonts w:asciiTheme="minorHAnsi" w:hAnsiTheme="minorHAnsi" w:cs="Arial"/>
          <w:b/>
          <w:sz w:val="20"/>
        </w:rPr>
      </w:pPr>
      <w:r w:rsidRPr="000C3324">
        <w:rPr>
          <w:rFonts w:asciiTheme="minorHAnsi" w:hAnsiTheme="minorHAnsi" w:cs="Arial"/>
          <w:b/>
          <w:sz w:val="20"/>
        </w:rPr>
        <w:t>województwo warmińsko-mazurskie</w:t>
      </w:r>
    </w:p>
    <w:p w14:paraId="2DE68EE4" w14:textId="77777777" w:rsidR="005A508B" w:rsidRPr="000C3324" w:rsidRDefault="005A508B" w:rsidP="005A508B">
      <w:pPr>
        <w:pStyle w:val="Zwyky"/>
        <w:rPr>
          <w:rFonts w:asciiTheme="minorHAnsi" w:hAnsiTheme="minorHAnsi" w:cstheme="minorHAnsi"/>
        </w:rPr>
      </w:pPr>
    </w:p>
    <w:p w14:paraId="01047CB3" w14:textId="77777777" w:rsidR="005A508B" w:rsidRPr="000C3324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  <w:szCs w:val="24"/>
        </w:rPr>
      </w:pPr>
      <w:r w:rsidRPr="000C3324">
        <w:rPr>
          <w:rFonts w:asciiTheme="minorHAnsi" w:hAnsiTheme="minorHAnsi" w:cstheme="minorHAnsi"/>
          <w:b/>
          <w:szCs w:val="24"/>
        </w:rPr>
        <w:t>Zakres prac geodezyjnych:</w:t>
      </w:r>
    </w:p>
    <w:p w14:paraId="7E56356C" w14:textId="77777777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inwentaryzacja wybranych do przekształcenia do osnowy dwufunkcyjnej punktów szczegółowej osnowy poziomej– tj. 631 punktów osnowy poziomej</w:t>
      </w:r>
    </w:p>
    <w:p w14:paraId="24309786" w14:textId="64D80FBB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inwentaryzacja ściennych punktów ekscentrycznych, które </w:t>
      </w:r>
      <w:r w:rsidR="008452A0" w:rsidRPr="000C3324">
        <w:rPr>
          <w:rFonts w:asciiTheme="minorHAnsi" w:hAnsiTheme="minorHAnsi" w:cstheme="minorHAnsi"/>
        </w:rPr>
        <w:t>znajdują się blisko</w:t>
      </w:r>
      <w:r w:rsidRPr="000C3324">
        <w:rPr>
          <w:rFonts w:asciiTheme="minorHAnsi" w:hAnsiTheme="minorHAnsi" w:cstheme="minorHAnsi"/>
        </w:rPr>
        <w:t xml:space="preserve"> adaptowanych i nowych punktów głównych</w:t>
      </w:r>
      <w:r w:rsidR="008452A0" w:rsidRPr="000C3324">
        <w:rPr>
          <w:rFonts w:asciiTheme="minorHAnsi" w:hAnsiTheme="minorHAnsi" w:cstheme="minorHAnsi"/>
        </w:rPr>
        <w:t xml:space="preserve"> (270 obszarów)</w:t>
      </w:r>
      <w:r w:rsidRPr="000C3324">
        <w:rPr>
          <w:rFonts w:asciiTheme="minorHAnsi" w:hAnsiTheme="minorHAnsi" w:cstheme="minorHAnsi"/>
        </w:rPr>
        <w:t>;</w:t>
      </w:r>
    </w:p>
    <w:p w14:paraId="7731C7DE" w14:textId="12977A99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inwentaryzacja 11 zespołów znaków na punktach podstawowej osnowy poziomej znajdujących się na tym terenie;</w:t>
      </w:r>
    </w:p>
    <w:p w14:paraId="5846FCCC" w14:textId="750A7522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inwentaryzacja 56 reperów osnowy podstawowej przewidzianych do nawiązania oraz 150 reperów osnowy szczegółowej przewidzianych do </w:t>
      </w:r>
      <w:r w:rsidR="008452A0" w:rsidRPr="000C3324">
        <w:rPr>
          <w:rFonts w:asciiTheme="minorHAnsi" w:hAnsiTheme="minorHAnsi" w:cstheme="minorHAnsi"/>
        </w:rPr>
        <w:t>ponownego</w:t>
      </w:r>
      <w:r w:rsidRPr="000C3324">
        <w:rPr>
          <w:rFonts w:asciiTheme="minorHAnsi" w:hAnsiTheme="minorHAnsi" w:cstheme="minorHAnsi"/>
        </w:rPr>
        <w:t xml:space="preserve"> wyznaczenia wysokości</w:t>
      </w:r>
      <w:r w:rsidR="008452A0" w:rsidRPr="000C3324">
        <w:rPr>
          <w:rFonts w:asciiTheme="minorHAnsi" w:hAnsiTheme="minorHAnsi" w:cstheme="minorHAnsi"/>
        </w:rPr>
        <w:t>;</w:t>
      </w:r>
    </w:p>
    <w:p w14:paraId="4BCD9356" w14:textId="5C1B0760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wywiad terenowy dla nowo proponowanych około 441 punktów;</w:t>
      </w:r>
    </w:p>
    <w:p w14:paraId="289A19E5" w14:textId="6C74CC81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opracowanie projektu technicznego szczegółowej osnowy poziomej wielofunkcyjnej dla 1072 punktów; </w:t>
      </w:r>
    </w:p>
    <w:p w14:paraId="3AE01CE4" w14:textId="77777777" w:rsidR="005A508B" w:rsidRPr="000C3324" w:rsidRDefault="005A508B" w:rsidP="005A508B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realizacja projektu technicznego modernizacji, w tym:</w:t>
      </w:r>
    </w:p>
    <w:p w14:paraId="0624BC70" w14:textId="61604586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stabilizacja nowych punktów lub adaptowanie (ewentualnie wymiana lub uzupełnienie) stabilizacji istniejących punktów,</w:t>
      </w:r>
    </w:p>
    <w:p w14:paraId="45580690" w14:textId="2D3C97D5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uzupełnienie znaków przewidzianych do adaptowania w taki sposób, aby pozwalały na jednoznaczną identyfikację poziomą i wysokościową centra znaku</w:t>
      </w:r>
      <w:r w:rsidR="008452A0" w:rsidRPr="000C3324">
        <w:rPr>
          <w:rFonts w:asciiTheme="minorHAnsi" w:hAnsiTheme="minorHAnsi" w:cstheme="minorHAnsi"/>
        </w:rPr>
        <w:t>,</w:t>
      </w:r>
    </w:p>
    <w:p w14:paraId="4A5DCCA9" w14:textId="6F448CFA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pomiar metodą statyczną GNSS oraz wykonanie dowiązania wysokościowego,</w:t>
      </w:r>
    </w:p>
    <w:p w14:paraId="0B813D2C" w14:textId="77777777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obliczenie współrzędnych i wysokości w państwowym systemie odniesień przestrzennych,</w:t>
      </w:r>
    </w:p>
    <w:p w14:paraId="78148949" w14:textId="77777777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sporządzenie opisów topograficznych,</w:t>
      </w:r>
    </w:p>
    <w:p w14:paraId="46E3C096" w14:textId="77777777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zawiadomienie właścicieli nieruchomości o umieszczeniu punktów,</w:t>
      </w:r>
    </w:p>
    <w:p w14:paraId="2A601921" w14:textId="77777777" w:rsidR="005A508B" w:rsidRPr="000C3324" w:rsidRDefault="005A508B" w:rsidP="005A508B">
      <w:pPr>
        <w:numPr>
          <w:ilvl w:val="0"/>
          <w:numId w:val="2"/>
        </w:numPr>
        <w:spacing w:after="0" w:line="240" w:lineRule="auto"/>
        <w:ind w:left="993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wykonanie plików wsadowych zgodnie z uzgodnieniami z 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>;</w:t>
      </w:r>
    </w:p>
    <w:p w14:paraId="43B0CA46" w14:textId="77777777" w:rsidR="005A508B" w:rsidRPr="000C3324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wykonanie dokumentacji z wykonania osnowy poziomej zgodnie z wymogami obowiązujących przepisów;</w:t>
      </w:r>
    </w:p>
    <w:p w14:paraId="704CBD9D" w14:textId="377DDA1F" w:rsidR="005A508B" w:rsidRPr="000C3324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wykonanie porównania </w:t>
      </w:r>
      <w:r w:rsidR="008452A0" w:rsidRPr="000C3324">
        <w:rPr>
          <w:rFonts w:asciiTheme="minorHAnsi" w:hAnsiTheme="minorHAnsi" w:cstheme="minorHAnsi"/>
        </w:rPr>
        <w:t xml:space="preserve">wyznaczonych </w:t>
      </w:r>
      <w:r w:rsidRPr="000C3324">
        <w:rPr>
          <w:rFonts w:asciiTheme="minorHAnsi" w:hAnsiTheme="minorHAnsi" w:cstheme="minorHAnsi"/>
        </w:rPr>
        <w:t xml:space="preserve">współrzędnych </w:t>
      </w:r>
      <w:r w:rsidR="008452A0" w:rsidRPr="000C3324">
        <w:rPr>
          <w:rFonts w:asciiTheme="minorHAnsi" w:hAnsiTheme="minorHAnsi" w:cstheme="minorHAnsi"/>
        </w:rPr>
        <w:t>adaptowanych</w:t>
      </w:r>
      <w:r w:rsidRPr="000C3324">
        <w:rPr>
          <w:rFonts w:asciiTheme="minorHAnsi" w:hAnsiTheme="minorHAnsi" w:cstheme="minorHAnsi"/>
        </w:rPr>
        <w:t xml:space="preserve"> punktów osnowy poziomej do wartości z </w:t>
      </w:r>
      <w:r w:rsidR="008452A0" w:rsidRPr="000C3324">
        <w:rPr>
          <w:rFonts w:asciiTheme="minorHAnsi" w:hAnsiTheme="minorHAnsi" w:cstheme="minorHAnsi"/>
        </w:rPr>
        <w:t>bazy</w:t>
      </w:r>
      <w:r w:rsidRPr="000C3324">
        <w:rPr>
          <w:rFonts w:asciiTheme="minorHAnsi" w:hAnsiTheme="minorHAnsi" w:cstheme="minorHAnsi"/>
        </w:rPr>
        <w:t xml:space="preserve"> BDSOG</w:t>
      </w:r>
    </w:p>
    <w:p w14:paraId="4B13163D" w14:textId="77777777" w:rsidR="005A508B" w:rsidRPr="000C3324" w:rsidRDefault="005A508B" w:rsidP="005A508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uporządkowanie bazy BDSOG przez uzupełnienie istniejących tam informacji o dane z  inwentaryzacji, wyniki pomiaru i modernizacji osnowy </w:t>
      </w:r>
    </w:p>
    <w:p w14:paraId="795354D5" w14:textId="77777777" w:rsidR="005A508B" w:rsidRPr="000C3324" w:rsidRDefault="005A508B" w:rsidP="005A50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CEA6399" w14:textId="77777777" w:rsidR="005A508B" w:rsidRPr="000C3324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Podstawowe dane o obiekcie</w:t>
      </w:r>
    </w:p>
    <w:p w14:paraId="16FB8D92" w14:textId="2DA9E7B3" w:rsidR="005A508B" w:rsidRPr="000C3324" w:rsidRDefault="005A508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0C3324">
        <w:rPr>
          <w:rFonts w:asciiTheme="minorHAnsi" w:hAnsiTheme="minorHAnsi" w:cstheme="minorHAnsi"/>
        </w:rPr>
        <w:t xml:space="preserve">Zakres opracowania inwentaryzacji, projektu i realizacji szczegółowej osnowy poziomej obejmuje </w:t>
      </w:r>
      <w:r w:rsidRPr="000C3324">
        <w:rPr>
          <w:rFonts w:asciiTheme="minorHAnsi" w:hAnsiTheme="minorHAnsi" w:cs="Arial"/>
          <w:b/>
        </w:rPr>
        <w:t xml:space="preserve">powiat bartoszycki </w:t>
      </w:r>
      <w:r w:rsidRPr="000C3324">
        <w:rPr>
          <w:rFonts w:asciiTheme="minorHAnsi" w:eastAsia="Times New Roman" w:hAnsiTheme="minorHAnsi" w:cs="Arial"/>
        </w:rPr>
        <w:t>o łącznej powierzchni około 1308</w:t>
      </w:r>
      <w:r w:rsidRPr="000C3324">
        <w:rPr>
          <w:rFonts w:asciiTheme="minorHAnsi" w:hAnsiTheme="minorHAnsi" w:cstheme="minorHAnsi"/>
        </w:rPr>
        <w:t xml:space="preserve">  km</w:t>
      </w:r>
      <w:r w:rsidRPr="000C3324">
        <w:rPr>
          <w:rFonts w:asciiTheme="minorHAnsi" w:hAnsiTheme="minorHAnsi" w:cstheme="minorHAnsi"/>
          <w:vertAlign w:val="superscript"/>
        </w:rPr>
        <w:t>2</w:t>
      </w:r>
      <w:r w:rsidRPr="000C3324">
        <w:rPr>
          <w:rFonts w:asciiTheme="minorHAnsi" w:eastAsia="Times New Roman" w:hAnsiTheme="minorHAnsi" w:cs="Arial"/>
        </w:rPr>
        <w:t xml:space="preserve"> </w:t>
      </w:r>
      <w:r w:rsidRPr="000C3324">
        <w:rPr>
          <w:rFonts w:asciiTheme="minorHAnsi" w:hAnsiTheme="minorHAnsi" w:cs="Arial"/>
          <w:b/>
        </w:rPr>
        <w:t>.</w:t>
      </w:r>
    </w:p>
    <w:p w14:paraId="4B72DB3A" w14:textId="4F299C7B" w:rsidR="005A508B" w:rsidRPr="000C3324" w:rsidRDefault="005A508B" w:rsidP="005A508B">
      <w:pPr>
        <w:spacing w:after="0" w:line="240" w:lineRule="auto"/>
        <w:ind w:firstLine="284"/>
        <w:jc w:val="both"/>
        <w:rPr>
          <w:rFonts w:asciiTheme="minorHAnsi" w:eastAsia="Times New Roman" w:hAnsiTheme="minorHAnsi" w:cs="Arial"/>
        </w:rPr>
      </w:pPr>
      <w:r w:rsidRPr="000C3324">
        <w:rPr>
          <w:rFonts w:asciiTheme="minorHAnsi" w:eastAsia="Times New Roman" w:hAnsiTheme="minorHAnsi" w:cs="Arial"/>
        </w:rPr>
        <w:t xml:space="preserve">Obiekt położony jest na następujących 50 arkuszach map topograficznych w  układzie PL-2000: </w:t>
      </w:r>
      <w:r w:rsidRPr="000C3324">
        <w:rPr>
          <w:rFonts w:asciiTheme="minorHAnsi" w:hAnsiTheme="minorHAnsi" w:cstheme="minorHAnsi"/>
        </w:rPr>
        <w:t>7.213.19, 7.213.20, 7.213.21, 7.214.19, 7.214.20, 7.214.21, 7.215.19, 7.215.20, 7.215.21, 7.216.19, 7.216.20, 7.216.21, 7.217.16, 7.217.17, 7.217.18, 7.217.19, 7.217.20, 7.217.21, 7.218.15, 7.218.16, 7.218.17, 7.218.18, 7.218.19, 7.218.20, 7.218.21, 7.218.22, 7.219.14, 7.219.15, 7.219.16, 7.219.17, 7.219.18, 7.219.19, 7.219.20, 7.219.21, 7.219.22, 7.220.15, 7.220.16, 7.220.17, 7.220.18, 7.220.19, 7.220.20, 7.220.21, 7.220.22, 7.221.15, 7.221.16, 7.221.17, 7.221.18, 7.221.19, 7.221.20, 7.222.15</w:t>
      </w:r>
      <w:r w:rsidRPr="000C3324">
        <w:rPr>
          <w:rFonts w:asciiTheme="minorHAnsi" w:eastAsia="Times New Roman" w:hAnsiTheme="minorHAnsi"/>
          <w:lang w:eastAsia="pl-PL"/>
        </w:rPr>
        <w:t>.</w:t>
      </w:r>
    </w:p>
    <w:p w14:paraId="10511AF6" w14:textId="4D06E79B" w:rsidR="008452A0" w:rsidRPr="000C3324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theme="minorHAnsi"/>
          <w:szCs w:val="24"/>
        </w:rPr>
      </w:pPr>
      <w:r w:rsidRPr="000C3324">
        <w:rPr>
          <w:rFonts w:asciiTheme="minorHAnsi" w:hAnsiTheme="minorHAnsi" w:cstheme="minorHAnsi"/>
          <w:szCs w:val="24"/>
        </w:rPr>
        <w:t>Na terenie powiatu w 2020 r. została opracowana koncepcja modernizacji osnowy szczegółowej poziomej do osnowy dwufunkcyjnej</w:t>
      </w:r>
      <w:r w:rsidR="002A6D2F" w:rsidRPr="000C3324">
        <w:rPr>
          <w:rFonts w:asciiTheme="minorHAnsi" w:hAnsiTheme="minorHAnsi" w:cstheme="minorHAnsi"/>
          <w:szCs w:val="24"/>
        </w:rPr>
        <w:t xml:space="preserve"> w postaci założeń do projektu</w:t>
      </w:r>
      <w:r w:rsidR="00BA5149" w:rsidRPr="000C3324">
        <w:rPr>
          <w:rFonts w:asciiTheme="minorHAnsi" w:hAnsiTheme="minorHAnsi" w:cstheme="minorHAnsi"/>
          <w:szCs w:val="24"/>
        </w:rPr>
        <w:t xml:space="preserve"> (</w:t>
      </w:r>
      <w:r w:rsidR="00BA5149" w:rsidRPr="000C3324">
        <w:rPr>
          <w:rFonts w:asciiTheme="minorHAnsi" w:hAnsiTheme="minorHAnsi"/>
        </w:rPr>
        <w:t>GGN.6640.1.473.2020)</w:t>
      </w:r>
      <w:r w:rsidRPr="000C3324">
        <w:rPr>
          <w:rFonts w:asciiTheme="minorHAnsi" w:hAnsiTheme="minorHAnsi" w:cstheme="minorHAnsi"/>
          <w:szCs w:val="24"/>
        </w:rPr>
        <w:t xml:space="preserve">. Koncepcja ta zawiera wszelkie dane o istniejących i przewidywanych osnowach. </w:t>
      </w:r>
    </w:p>
    <w:p w14:paraId="7331859D" w14:textId="77777777" w:rsidR="008452A0" w:rsidRPr="000C3324" w:rsidRDefault="008452A0">
      <w:pPr>
        <w:spacing w:after="160" w:line="259" w:lineRule="auto"/>
        <w:rPr>
          <w:rFonts w:asciiTheme="minorHAnsi" w:hAnsiTheme="minorHAnsi" w:cstheme="minorHAnsi"/>
          <w:szCs w:val="24"/>
        </w:rPr>
      </w:pPr>
      <w:r w:rsidRPr="000C3324">
        <w:rPr>
          <w:rFonts w:asciiTheme="minorHAnsi" w:hAnsiTheme="minorHAnsi" w:cstheme="minorHAnsi"/>
          <w:szCs w:val="24"/>
        </w:rPr>
        <w:br w:type="page"/>
      </w:r>
    </w:p>
    <w:p w14:paraId="793827FD" w14:textId="77777777" w:rsidR="005A508B" w:rsidRPr="000C3324" w:rsidRDefault="005A508B" w:rsidP="005A508B">
      <w:pPr>
        <w:numPr>
          <w:ilvl w:val="0"/>
          <w:numId w:val="1"/>
        </w:numPr>
        <w:spacing w:after="120" w:line="240" w:lineRule="auto"/>
        <w:ind w:left="357" w:hanging="357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lastRenderedPageBreak/>
        <w:t>Obowiązujące przepisy prawne:</w:t>
      </w:r>
    </w:p>
    <w:p w14:paraId="7A62FC3C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>Ustawa z dnia 17 maja 1989r. Prawo Geodezyjne i Kartograficzne (</w:t>
      </w:r>
      <w:proofErr w:type="spellStart"/>
      <w:r w:rsidRPr="000C3324">
        <w:rPr>
          <w:szCs w:val="24"/>
        </w:rPr>
        <w:t>t.j</w:t>
      </w:r>
      <w:proofErr w:type="spellEnd"/>
      <w:r w:rsidRPr="000C3324">
        <w:rPr>
          <w:szCs w:val="24"/>
        </w:rPr>
        <w:t>. Dz. U. z 2020 r. poz. 276 z późn.zm),</w:t>
      </w:r>
    </w:p>
    <w:p w14:paraId="42737638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rFonts w:cs="Arial"/>
          <w:szCs w:val="24"/>
        </w:rPr>
      </w:pPr>
      <w:r w:rsidRPr="000C3324">
        <w:rPr>
          <w:rFonts w:cs="Arial"/>
          <w:szCs w:val="24"/>
        </w:rPr>
        <w:t>Rozporządzenie Rady Ministrów z dnia 15 października 2012 r. w sprawie państwowego systemu odniesień przestrzennych (Dz. U. z 2012 r. poz.1247),</w:t>
      </w:r>
    </w:p>
    <w:p w14:paraId="628B15E3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>Rozporządzenie Ministra Administracji i Cyfryzacji z dnia 14 lutego 2012 r. w sprawie osnów geodezyjnych, grawimetrycznych i magnetycznych (Dz. U. z 2012 r. poz. 352),</w:t>
      </w:r>
    </w:p>
    <w:p w14:paraId="0CD3939D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 xml:space="preserve">Rozporządzenie Ministra Spraw Wewnętrznych i Administracji z dnia 9 listopada 2011 r. w sprawie standardów technicznych wykonywania geodezyjnych pomiarów sytuacyjnych i wysokościowych oraz opracowywania i przekazywania wyników tych pomiarów do </w:t>
      </w:r>
      <w:proofErr w:type="spellStart"/>
      <w:r w:rsidRPr="000C3324">
        <w:rPr>
          <w:szCs w:val="24"/>
        </w:rPr>
        <w:t>pzgik</w:t>
      </w:r>
      <w:proofErr w:type="spellEnd"/>
      <w:r w:rsidRPr="000C3324">
        <w:rPr>
          <w:szCs w:val="24"/>
        </w:rPr>
        <w:t xml:space="preserve"> (Dz. U. z 2011 r. Nr 263, poz. 1572)</w:t>
      </w:r>
    </w:p>
    <w:p w14:paraId="2BD2A1F6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 xml:space="preserve">Rozporządzenie Ministra Administracji i Cyfryzacji z dnia 9 lipca 2014 r. w sprawie udostępniania materiałów państwowego zasobu geodezyjnego i kartograficznego, wydawania licencji oraz wzoru Dokumentu Obliczenia Opłaty </w:t>
      </w:r>
      <w:r w:rsidRPr="000C3324">
        <w:rPr>
          <w:rFonts w:cs="Arial"/>
          <w:szCs w:val="24"/>
        </w:rPr>
        <w:t>(Dz. U. z 2014 r. poz.917)</w:t>
      </w:r>
    </w:p>
    <w:p w14:paraId="4A9C2F7C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>Rozporządzenie Ministra Administracji i Cyfryzacji z dnia 5 września 2013 r. w sprawie organizacji i trybu prowadzenia państwowego zasobu geodezyjnego i kartograficznego (Dz.U. z 2013 r. poz. 1183)</w:t>
      </w:r>
    </w:p>
    <w:p w14:paraId="64D68F12" w14:textId="77777777" w:rsidR="005A508B" w:rsidRPr="000C3324" w:rsidRDefault="005A508B" w:rsidP="005A508B">
      <w:pPr>
        <w:pStyle w:val="Bezodstpw"/>
        <w:numPr>
          <w:ilvl w:val="0"/>
          <w:numId w:val="4"/>
        </w:numPr>
        <w:jc w:val="both"/>
        <w:rPr>
          <w:szCs w:val="24"/>
        </w:rPr>
      </w:pPr>
      <w:r w:rsidRPr="000C3324">
        <w:rPr>
          <w:szCs w:val="24"/>
        </w:rPr>
        <w:t>Rozporządzenie Ministra Administracji i Cyfryzacji z dnia 2 listopada 2015r. w sprawie bazy danych obiektów topograficznych oraz mapy zasadniczej (Dz.U. z 2015r. poz. 2028)</w:t>
      </w:r>
    </w:p>
    <w:p w14:paraId="3648F2B6" w14:textId="3CA6E046" w:rsidR="005A508B" w:rsidRPr="000C3324" w:rsidRDefault="005A508B" w:rsidP="005A508B">
      <w:pPr>
        <w:spacing w:after="0" w:line="240" w:lineRule="auto"/>
        <w:rPr>
          <w:rFonts w:asciiTheme="minorHAnsi" w:hAnsiTheme="minorHAnsi" w:cstheme="minorHAnsi"/>
        </w:rPr>
      </w:pPr>
    </w:p>
    <w:p w14:paraId="2C23CCF3" w14:textId="77777777" w:rsidR="005A508B" w:rsidRPr="000C3324" w:rsidRDefault="005A508B" w:rsidP="005A508B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Zakres prac geodezyjnych:</w:t>
      </w:r>
    </w:p>
    <w:p w14:paraId="747A6116" w14:textId="440E7BB9" w:rsidR="005A508B" w:rsidRPr="000C3324" w:rsidRDefault="005A508B" w:rsidP="005A508B">
      <w:pPr>
        <w:spacing w:after="0" w:line="240" w:lineRule="auto"/>
        <w:ind w:firstLine="284"/>
        <w:jc w:val="both"/>
        <w:rPr>
          <w:rFonts w:asciiTheme="minorHAnsi" w:hAnsiTheme="minorHAnsi" w:cs="Arial"/>
        </w:rPr>
      </w:pPr>
      <w:r w:rsidRPr="000C3324">
        <w:rPr>
          <w:rFonts w:asciiTheme="minorHAnsi" w:hAnsiTheme="minorHAnsi" w:cs="Arial"/>
        </w:rPr>
        <w:t xml:space="preserve">Podstawowymi wytycznymi przy realizacji prac, oprócz przepisów prawa, są opracowane założenia do  projektu osnowy </w:t>
      </w:r>
      <w:r w:rsidR="00D30CEB" w:rsidRPr="000C3324">
        <w:rPr>
          <w:rFonts w:asciiTheme="minorHAnsi" w:hAnsiTheme="minorHAnsi" w:cs="Arial"/>
        </w:rPr>
        <w:t>(</w:t>
      </w:r>
      <w:r w:rsidR="00D30CEB" w:rsidRPr="000C3324">
        <w:rPr>
          <w:rFonts w:asciiTheme="minorHAnsi" w:hAnsiTheme="minorHAnsi"/>
        </w:rPr>
        <w:t>GGN.6640.1.473.2020)</w:t>
      </w:r>
      <w:r w:rsidRPr="000C3324">
        <w:rPr>
          <w:rFonts w:asciiTheme="minorHAnsi" w:hAnsiTheme="minorHAnsi" w:cs="Arial"/>
        </w:rPr>
        <w:t>.</w:t>
      </w:r>
    </w:p>
    <w:p w14:paraId="15EB8EE4" w14:textId="77777777" w:rsidR="005A508B" w:rsidRPr="000C3324" w:rsidRDefault="005A508B" w:rsidP="005A50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08D58B16" w14:textId="77777777" w:rsidR="005A508B" w:rsidRPr="000C3324" w:rsidRDefault="005A508B" w:rsidP="005A508B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Inwentaryzacja istniejącej osnowy poziomej</w:t>
      </w:r>
    </w:p>
    <w:p w14:paraId="03457EB2" w14:textId="201CC75D" w:rsidR="005A508B" w:rsidRPr="000C3324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W ramach inwentaryzacji punktów szczegółowej osnowy poziomej należy wykonać przegląd wszystkich punktów </w:t>
      </w:r>
      <w:r w:rsidR="002A6D2F" w:rsidRPr="000C3324">
        <w:rPr>
          <w:rFonts w:asciiTheme="minorHAnsi" w:eastAsia="Times New Roman" w:hAnsiTheme="minorHAnsi" w:cstheme="minorHAnsi"/>
          <w:szCs w:val="20"/>
          <w:lang w:eastAsia="pl-PL"/>
        </w:rPr>
        <w:t>osnowy poziomej przewidzianych do przekształcenia do osnowy dwufunkcyjnej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. Inwentaryzacja powinna objąć punkty główne i ekscentry (ścienne i ziemne). </w:t>
      </w:r>
      <w:r w:rsidR="002A6D2F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Inwentaryzacji należy również poddać ekscentry ścienne w miejscach, gdzie przewidziana jest lokalizacja nowego punktu głównego. 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>Należy określić stan</w:t>
      </w:r>
      <w:r w:rsidR="002A6D2F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punktów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, wizury na sąsiednie punkty, przydatność do prac geodezyjnych oraz modernizowanej osnowy. W razie zniszczenia punktu trzeba określić możliwość i konieczność jego odtworzenia lub wznowienia nowym punktem. W razie utraty przez punkt przydatności do prac geodezyjnych (brak wizur), należy zaprojektować nowy </w:t>
      </w:r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>punkt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. </w:t>
      </w:r>
    </w:p>
    <w:p w14:paraId="1C1A32E1" w14:textId="71ABBC66" w:rsidR="005A508B" w:rsidRPr="000C3324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Przy określaniu stanu punktu należy pamiętać, że w większości przypadków centrem znaku jest góra słupa, a </w:t>
      </w:r>
      <w:proofErr w:type="spellStart"/>
      <w:r w:rsidRPr="000C3324">
        <w:rPr>
          <w:rFonts w:asciiTheme="minorHAnsi" w:eastAsia="Times New Roman" w:hAnsiTheme="minorHAnsi" w:cstheme="minorHAnsi"/>
          <w:szCs w:val="20"/>
          <w:lang w:eastAsia="pl-PL"/>
        </w:rPr>
        <w:t>podcentr</w:t>
      </w:r>
      <w:proofErr w:type="spellEnd"/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(płytka) służy do jego odtworzenia</w:t>
      </w:r>
      <w:r w:rsidR="002A6D2F" w:rsidRPr="000C3324">
        <w:rPr>
          <w:rFonts w:asciiTheme="minorHAnsi" w:eastAsia="Times New Roman" w:hAnsiTheme="minorHAnsi" w:cstheme="minorHAnsi"/>
          <w:szCs w:val="20"/>
          <w:lang w:eastAsia="pl-PL"/>
        </w:rPr>
        <w:t>.</w:t>
      </w:r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Jeżeli znak adaptowany posiada stabilizację inną niż słup granitowy lub betonowy nad płytą, należy ją wymienić (przykłady: stabilizacja </w:t>
      </w:r>
      <w:proofErr w:type="spellStart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>centru</w:t>
      </w:r>
      <w:proofErr w:type="spellEnd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lub </w:t>
      </w:r>
      <w:proofErr w:type="spellStart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>podcentru</w:t>
      </w:r>
      <w:proofErr w:type="spellEnd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butelką, </w:t>
      </w:r>
      <w:proofErr w:type="spellStart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>dreną</w:t>
      </w:r>
      <w:proofErr w:type="spellEnd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). Wyjątkiem są znaki </w:t>
      </w:r>
      <w:proofErr w:type="spellStart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>zastabilizowane</w:t>
      </w:r>
      <w:proofErr w:type="spellEnd"/>
      <w:r w:rsidR="00DF6119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w nawierzchni utwardzonej.</w:t>
      </w:r>
    </w:p>
    <w:p w14:paraId="341EAEC5" w14:textId="77F09EA7" w:rsidR="005A508B" w:rsidRPr="000C3324" w:rsidRDefault="005A508B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0C3324">
        <w:rPr>
          <w:rFonts w:asciiTheme="minorHAnsi" w:eastAsia="Times New Roman" w:hAnsiTheme="minorHAnsi" w:cstheme="minorHAnsi"/>
          <w:szCs w:val="20"/>
          <w:lang w:eastAsia="pl-PL"/>
        </w:rPr>
        <w:t>Dla każdego punktu odnalezionego należy wykonać zdjęcie dokumentacyjne tego punktu. Odnalezione punkty, należy przyjąć do modernizowanej osnowy oraz kontrolnie zamierzyć metodą GNSS RTK. W razie wystąpienia różnicy we współrzędnych przekraczającej 10 cm</w:t>
      </w:r>
      <w:r w:rsidR="002A6D2F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(wielkość różnicy należy skorygować w górę lub w dół, jeżeli występuje także na sąsiednich punktach) lub niepewności, co do centryczności umieszczenia znaku naziemnego nad podziemnym należy wykonać jego odtworzenie poprzez kontrolę stabilizacji – </w:t>
      </w:r>
      <w:proofErr w:type="spellStart"/>
      <w:r w:rsidRPr="000C3324">
        <w:rPr>
          <w:rFonts w:asciiTheme="minorHAnsi" w:eastAsia="Times New Roman" w:hAnsiTheme="minorHAnsi" w:cstheme="minorHAnsi"/>
          <w:szCs w:val="20"/>
          <w:lang w:eastAsia="pl-PL"/>
        </w:rPr>
        <w:t>przestabilizowanie</w:t>
      </w:r>
      <w:proofErr w:type="spellEnd"/>
      <w:r w:rsidRPr="000C3324">
        <w:rPr>
          <w:rFonts w:asciiTheme="minorHAnsi" w:eastAsia="Times New Roman" w:hAnsiTheme="minorHAnsi" w:cstheme="minorHAnsi"/>
          <w:szCs w:val="20"/>
          <w:lang w:eastAsia="pl-PL"/>
        </w:rPr>
        <w:t>.</w:t>
      </w:r>
    </w:p>
    <w:p w14:paraId="2447D513" w14:textId="7E65B456" w:rsidR="008A56F0" w:rsidRPr="000C3324" w:rsidRDefault="002A6D2F" w:rsidP="005A508B">
      <w:pPr>
        <w:spacing w:after="120" w:line="240" w:lineRule="auto"/>
        <w:ind w:firstLine="284"/>
        <w:jc w:val="both"/>
        <w:rPr>
          <w:rFonts w:asciiTheme="minorHAnsi" w:eastAsia="Times New Roman" w:hAnsiTheme="minorHAnsi" w:cstheme="minorHAnsi"/>
          <w:szCs w:val="20"/>
          <w:lang w:eastAsia="pl-PL"/>
        </w:rPr>
      </w:pPr>
      <w:r w:rsidRPr="000C3324">
        <w:rPr>
          <w:rFonts w:asciiTheme="minorHAnsi" w:eastAsia="Times New Roman" w:hAnsiTheme="minorHAnsi" w:cstheme="minorHAnsi"/>
          <w:szCs w:val="20"/>
          <w:lang w:eastAsia="pl-PL"/>
        </w:rPr>
        <w:t>Należy</w:t>
      </w:r>
      <w:r w:rsidR="005A508B"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sporządzić tabelaryczne zestawienia</w:t>
      </w:r>
      <w:r w:rsidRPr="000C3324">
        <w:rPr>
          <w:rFonts w:asciiTheme="minorHAnsi" w:eastAsia="Times New Roman" w:hAnsiTheme="minorHAnsi" w:cstheme="minorHAnsi"/>
          <w:szCs w:val="20"/>
          <w:lang w:eastAsia="pl-PL"/>
        </w:rPr>
        <w:t xml:space="preserve"> z wynikami prac przeglądu </w:t>
      </w:r>
      <w:r w:rsidR="005A508B" w:rsidRPr="000C3324">
        <w:rPr>
          <w:rFonts w:asciiTheme="minorHAnsi" w:eastAsia="Times New Roman" w:hAnsiTheme="minorHAnsi" w:cstheme="minorHAnsi"/>
          <w:szCs w:val="20"/>
          <w:lang w:eastAsia="pl-PL"/>
        </w:rPr>
        <w:t>oraz mapę przeglądową wyników inwentaryzacji.</w:t>
      </w:r>
    </w:p>
    <w:p w14:paraId="1EC43949" w14:textId="77777777" w:rsidR="008A56F0" w:rsidRPr="000C3324" w:rsidRDefault="008A56F0">
      <w:pPr>
        <w:spacing w:after="160" w:line="259" w:lineRule="auto"/>
        <w:rPr>
          <w:rFonts w:asciiTheme="minorHAnsi" w:eastAsia="Times New Roman" w:hAnsiTheme="minorHAnsi" w:cstheme="minorHAnsi"/>
          <w:szCs w:val="20"/>
          <w:lang w:eastAsia="pl-PL"/>
        </w:rPr>
      </w:pPr>
      <w:r w:rsidRPr="000C3324">
        <w:rPr>
          <w:rFonts w:asciiTheme="minorHAnsi" w:eastAsia="Times New Roman" w:hAnsiTheme="minorHAnsi" w:cstheme="minorHAnsi"/>
          <w:szCs w:val="20"/>
          <w:lang w:eastAsia="pl-PL"/>
        </w:rPr>
        <w:br w:type="page"/>
      </w:r>
    </w:p>
    <w:p w14:paraId="52A6D042" w14:textId="58963804" w:rsidR="009E2877" w:rsidRPr="000C3324" w:rsidRDefault="009E2877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lastRenderedPageBreak/>
        <w:t>Inwentaryzacja istniejącej osnowy wysokościowej</w:t>
      </w:r>
    </w:p>
    <w:p w14:paraId="4853A218" w14:textId="67C27017" w:rsidR="00740CE2" w:rsidRPr="000C3324" w:rsidRDefault="009E2877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0C3324">
        <w:rPr>
          <w:rFonts w:asciiTheme="minorHAnsi" w:hAnsiTheme="minorHAnsi" w:cstheme="minorHAnsi"/>
          <w:bCs/>
        </w:rPr>
        <w:t xml:space="preserve">W ramach inwentaryzacji punktów osnowy wysokościowej </w:t>
      </w:r>
      <w:r w:rsidR="00C15DF2" w:rsidRPr="000C3324">
        <w:rPr>
          <w:rFonts w:asciiTheme="minorHAnsi" w:hAnsiTheme="minorHAnsi" w:cstheme="minorHAnsi"/>
          <w:bCs/>
        </w:rPr>
        <w:t>należy sprawdzić stan i przydatność pomiarową 56 reperów osnowy podstawowej przewidzianych do nawiązania oraz 150 reperów osnowy szczegółowej, dla których w trakcie pomiaru przewidziane jest ponowne wyznaczenie wysokości</w:t>
      </w:r>
      <w:r w:rsidR="00740CE2" w:rsidRPr="000C3324">
        <w:rPr>
          <w:rFonts w:asciiTheme="minorHAnsi" w:hAnsiTheme="minorHAnsi" w:cstheme="minorHAnsi"/>
          <w:bCs/>
        </w:rPr>
        <w:t xml:space="preserve"> poprzez ich dowiązanie metodą niwelacji geometrycznej do najbliższych punktów wyznaczanej osnowy dwufunkcyjnej lub bezpośredni pomiar statyczny GNSS w trakcie kampanii pomiarowej, aby uzyskać zintegrowaną sieć dwufunkcyjną</w:t>
      </w:r>
      <w:r w:rsidR="00C15DF2" w:rsidRPr="000C3324">
        <w:rPr>
          <w:rFonts w:asciiTheme="minorHAnsi" w:hAnsiTheme="minorHAnsi" w:cstheme="minorHAnsi"/>
          <w:bCs/>
        </w:rPr>
        <w:t>.</w:t>
      </w:r>
    </w:p>
    <w:p w14:paraId="11E1B01E" w14:textId="0F981691" w:rsidR="00C15DF2" w:rsidRPr="000C3324" w:rsidRDefault="00740CE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0C3324">
        <w:rPr>
          <w:rFonts w:asciiTheme="minorHAnsi" w:hAnsiTheme="minorHAnsi" w:cstheme="minorHAnsi"/>
          <w:bCs/>
        </w:rPr>
        <w:t>W trakcie inwentaryzacji należy</w:t>
      </w:r>
      <w:r w:rsidR="00C15DF2" w:rsidRPr="000C3324">
        <w:rPr>
          <w:rFonts w:asciiTheme="minorHAnsi" w:hAnsiTheme="minorHAnsi" w:cstheme="minorHAnsi"/>
          <w:bCs/>
        </w:rPr>
        <w:t xml:space="preserve"> określić najbliżej znajdując</w:t>
      </w:r>
      <w:r w:rsidR="008A56F0" w:rsidRPr="000C3324">
        <w:rPr>
          <w:rFonts w:asciiTheme="minorHAnsi" w:hAnsiTheme="minorHAnsi" w:cstheme="minorHAnsi"/>
          <w:bCs/>
        </w:rPr>
        <w:t>y</w:t>
      </w:r>
      <w:r w:rsidR="00C15DF2" w:rsidRPr="000C3324">
        <w:rPr>
          <w:rFonts w:asciiTheme="minorHAnsi" w:hAnsiTheme="minorHAnsi" w:cstheme="minorHAnsi"/>
          <w:bCs/>
        </w:rPr>
        <w:t xml:space="preserve"> się punkt modernizowanej osnowy i </w:t>
      </w:r>
      <w:r w:rsidR="008A56F0" w:rsidRPr="000C3324">
        <w:rPr>
          <w:rFonts w:asciiTheme="minorHAnsi" w:hAnsiTheme="minorHAnsi" w:cstheme="minorHAnsi"/>
          <w:bCs/>
        </w:rPr>
        <w:t>zaprojektować sposób wyznaczenia wysokości (</w:t>
      </w:r>
      <w:r w:rsidR="00C15DF2" w:rsidRPr="000C3324">
        <w:rPr>
          <w:rFonts w:asciiTheme="minorHAnsi" w:hAnsiTheme="minorHAnsi" w:cstheme="minorHAnsi"/>
          <w:bCs/>
        </w:rPr>
        <w:t>niwelacj</w:t>
      </w:r>
      <w:r w:rsidR="008A56F0" w:rsidRPr="000C3324">
        <w:rPr>
          <w:rFonts w:asciiTheme="minorHAnsi" w:hAnsiTheme="minorHAnsi" w:cstheme="minorHAnsi"/>
          <w:bCs/>
        </w:rPr>
        <w:t>a</w:t>
      </w:r>
      <w:r w:rsidR="00C15DF2" w:rsidRPr="000C3324">
        <w:rPr>
          <w:rFonts w:asciiTheme="minorHAnsi" w:hAnsiTheme="minorHAnsi" w:cstheme="minorHAnsi"/>
          <w:bCs/>
        </w:rPr>
        <w:t xml:space="preserve"> geometrycznej</w:t>
      </w:r>
      <w:r w:rsidR="008A56F0" w:rsidRPr="000C3324">
        <w:rPr>
          <w:rFonts w:asciiTheme="minorHAnsi" w:hAnsiTheme="minorHAnsi" w:cstheme="minorHAnsi"/>
          <w:bCs/>
        </w:rPr>
        <w:t xml:space="preserve"> lub GNSS)</w:t>
      </w:r>
      <w:r w:rsidR="00C15DF2" w:rsidRPr="000C3324">
        <w:rPr>
          <w:rFonts w:asciiTheme="minorHAnsi" w:hAnsiTheme="minorHAnsi" w:cstheme="minorHAnsi"/>
          <w:bCs/>
        </w:rPr>
        <w:t>.</w:t>
      </w:r>
    </w:p>
    <w:p w14:paraId="6CC11485" w14:textId="58A6682E" w:rsidR="009E2877" w:rsidRPr="000C3324" w:rsidRDefault="00C15DF2" w:rsidP="009E2877">
      <w:pPr>
        <w:spacing w:after="120" w:line="240" w:lineRule="auto"/>
        <w:jc w:val="both"/>
        <w:rPr>
          <w:rFonts w:asciiTheme="minorHAnsi" w:hAnsiTheme="minorHAnsi" w:cstheme="minorHAnsi"/>
          <w:bCs/>
        </w:rPr>
      </w:pPr>
      <w:r w:rsidRPr="000C3324">
        <w:rPr>
          <w:rFonts w:asciiTheme="minorHAnsi" w:hAnsiTheme="minorHAnsi" w:cstheme="minorHAnsi"/>
          <w:bCs/>
        </w:rPr>
        <w:t xml:space="preserve">W przypadku zniszczenia punktu osnowy wysokościowej lub braku możliwości pomiaru (np. reper zabudowany) należy ocenić zasadność wykonania niwelacji z sąsiedniego istniejącego reperu, nie przewiduje się stabilizacji nowych reperów. Repery istniejące należy wykorzystać jako repery nawiązania lub dowiązania w przypadku, gdy można na nich bezpośrednio postawić łatę niwelacyjną oraz w przypadku, gdy odległość do najbliższego projektowanego punktu osnowy dwufunkcyjnej nie przekracza ok. 150 m. Należy jednak zapewnić w miarę równomierne rozmieszczenie reperów nawiązania </w:t>
      </w:r>
      <w:r w:rsidR="00740CE2" w:rsidRPr="000C3324">
        <w:rPr>
          <w:rFonts w:asciiTheme="minorHAnsi" w:hAnsiTheme="minorHAnsi" w:cstheme="minorHAnsi"/>
          <w:bCs/>
        </w:rPr>
        <w:t>na terenie prac.</w:t>
      </w:r>
    </w:p>
    <w:p w14:paraId="742FF718" w14:textId="3819D901" w:rsidR="00842592" w:rsidRPr="000C3324" w:rsidRDefault="00842592" w:rsidP="0084259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Wywiad terenowy dla ustalenia lokalizacji nowych punktów</w:t>
      </w:r>
    </w:p>
    <w:p w14:paraId="6F273E44" w14:textId="4FFCB678" w:rsidR="00842592" w:rsidRPr="000C3324" w:rsidRDefault="00842592" w:rsidP="00842592">
      <w:pPr>
        <w:spacing w:after="0" w:line="240" w:lineRule="auto"/>
        <w:ind w:firstLine="348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Równolegle z pracami przeglądu, należy wykonać wywiad terenowy w celu ustalenia miejsca stabilizacji każdego nowoprojektowanego punktu. Wywiadem należy objąć </w:t>
      </w:r>
      <w:r w:rsidR="00B713AD" w:rsidRPr="000C3324">
        <w:rPr>
          <w:rFonts w:asciiTheme="minorHAnsi" w:hAnsiTheme="minorHAnsi" w:cstheme="minorHAnsi"/>
        </w:rPr>
        <w:t>ok.</w:t>
      </w:r>
      <w:r w:rsidRPr="000C3324">
        <w:rPr>
          <w:rFonts w:asciiTheme="minorHAnsi" w:hAnsiTheme="minorHAnsi" w:cstheme="minorHAnsi"/>
        </w:rPr>
        <w:t xml:space="preserve"> 11 punktów poziomej osnowy podstawowej przewidzianych do nawiązania na terenie opracowania. </w:t>
      </w:r>
    </w:p>
    <w:p w14:paraId="6A99FACD" w14:textId="026039C6" w:rsidR="00842592" w:rsidRPr="000C3324" w:rsidRDefault="00842592" w:rsidP="00842592">
      <w:pPr>
        <w:spacing w:after="0" w:line="240" w:lineRule="auto"/>
        <w:ind w:firstLine="360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Na punktach głównych o  adaptowanej lokalizacji należy uzupełnić stabilizację o sferyczny bolec metalowy – identyfikujący jednoznacznie centr poziomy i wysokościowy , a w razie potrzeby, wymienić stabilizację na słup betonowy lub granitowy (o długości minimum70 cm) ze sferycznym bolcem i z płytką (zgodnie z dawnymi wytycznymi G-1.9 typ 42 lub 43) obecnie typ 5 lub w terenie o nawierzchni twardej bolec metalowy z centrem (dawny typ 12) obecnie typ 2 jednolity dla całego obszaru opracowania. W nawierzchni twardej (np. nawierzchnie z kostki betonowej ozdobnej, granitowej, asfaltowej lub betonowej itp.) słupów nie należy przestabilizować. W przypadku trudności w określeniu jednoznaczności centra na takim słupie</w:t>
      </w:r>
      <w:r w:rsidR="002948C5" w:rsidRPr="000C3324">
        <w:rPr>
          <w:rFonts w:asciiTheme="minorHAnsi" w:hAnsiTheme="minorHAnsi" w:cstheme="minorHAnsi"/>
        </w:rPr>
        <w:t>,</w:t>
      </w:r>
      <w:r w:rsidRPr="000C3324">
        <w:rPr>
          <w:rFonts w:asciiTheme="minorHAnsi" w:hAnsiTheme="minorHAnsi" w:cstheme="minorHAnsi"/>
        </w:rPr>
        <w:t xml:space="preserve"> w środku znaku należy umieścić wwiercony i zacementowany bolec metalowy. </w:t>
      </w:r>
    </w:p>
    <w:p w14:paraId="30378D13" w14:textId="77777777" w:rsidR="00842592" w:rsidRPr="000C3324" w:rsidRDefault="00842592" w:rsidP="00842592">
      <w:pPr>
        <w:pStyle w:val="Zwyky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>Podstawowe zasady, jakimi należy się kierować przy projektowaniu osnowy to:</w:t>
      </w:r>
    </w:p>
    <w:p w14:paraId="5E2BDC61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>należy przestrzegać zasad rozporządzenia z dnia 14 lutego 2012 r. w sprawie osnów geodezyjnych, grawimetrycznych i magnetycznych na temat dowiązania osnowy i dokładności wyznaczenia współrzędnych;</w:t>
      </w:r>
    </w:p>
    <w:p w14:paraId="53B26435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 xml:space="preserve">należy zapewnić istnienie minimum 2 punktów osnowy szczegółowej przydatnych do pomiaru GPS w odległości do 5 km od każdego punktu obszaru opracowania zgodnie z wymogami rozporządzenia z dnia 9 listopada 2011 r. w sprawie standardów wykonywania geodezyjnych pomiarów </w:t>
      </w:r>
    </w:p>
    <w:p w14:paraId="7DBB1F77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>należy zapewnić w siedliskach maksymalnej możliwości bezpośrednich pomiarów sytuacyjnych na osnowę szczegółową;</w:t>
      </w:r>
    </w:p>
    <w:p w14:paraId="0EB30CBF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>należy maksymalnie wykorzystać istniejącą stabilizację i lokalizację punktów dawnych osnów szczegółowych i osnów pomiarowych;</w:t>
      </w:r>
    </w:p>
    <w:p w14:paraId="05FCC040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 xml:space="preserve">w miejscach szczególnie narażonych na zniszczenie należy zabezpieczyć punkt znakami ściennymi lub </w:t>
      </w:r>
      <w:proofErr w:type="spellStart"/>
      <w:r w:rsidRPr="000C3324">
        <w:rPr>
          <w:rFonts w:asciiTheme="minorHAnsi" w:hAnsiTheme="minorHAnsi"/>
          <w:sz w:val="22"/>
          <w:szCs w:val="22"/>
        </w:rPr>
        <w:t>ekscentrami</w:t>
      </w:r>
      <w:proofErr w:type="spellEnd"/>
      <w:r w:rsidRPr="000C3324">
        <w:rPr>
          <w:rFonts w:asciiTheme="minorHAnsi" w:hAnsiTheme="minorHAnsi"/>
          <w:sz w:val="22"/>
          <w:szCs w:val="22"/>
        </w:rPr>
        <w:t xml:space="preserve"> ziemnymi – stabilizacja wieloznakowa;</w:t>
      </w:r>
    </w:p>
    <w:p w14:paraId="4C6807F4" w14:textId="77777777" w:rsidR="00842592" w:rsidRPr="000C3324" w:rsidRDefault="00842592" w:rsidP="00842592">
      <w:pPr>
        <w:pStyle w:val="Zwyky"/>
        <w:numPr>
          <w:ilvl w:val="0"/>
          <w:numId w:val="6"/>
        </w:numPr>
        <w:ind w:left="567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>należy objąć osnową wszystkie siedliska oraz tereny, gdzie potrzeby inwestorskie są największe;</w:t>
      </w:r>
    </w:p>
    <w:p w14:paraId="2793EDB6" w14:textId="669587B3" w:rsidR="009A5393" w:rsidRPr="000C3324" w:rsidRDefault="009A5393"/>
    <w:p w14:paraId="79CA6474" w14:textId="77777777" w:rsidR="00740CE2" w:rsidRPr="000C3324" w:rsidRDefault="00740CE2">
      <w:pPr>
        <w:spacing w:after="160" w:line="259" w:lineRule="auto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br w:type="page"/>
      </w:r>
    </w:p>
    <w:p w14:paraId="05B8AB3F" w14:textId="1FA0E052" w:rsidR="00C15DF2" w:rsidRPr="000C3324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lastRenderedPageBreak/>
        <w:t>W lipcu 2020r. zostały opracowane założenia do projektu modernizacji szczegółowej osnowy poziomej. Na ich podstawie określono ilość i rozmieszczenie proponowanych punktów. Szczegółowe zestawienia z podziałem na poszczególne obręby znajdują się w koncepcji.</w:t>
      </w:r>
    </w:p>
    <w:p w14:paraId="756DBDEA" w14:textId="77777777" w:rsidR="00C15DF2" w:rsidRPr="000C3324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1082"/>
        <w:gridCol w:w="680"/>
        <w:gridCol w:w="1134"/>
        <w:gridCol w:w="680"/>
        <w:gridCol w:w="1134"/>
        <w:gridCol w:w="1102"/>
        <w:gridCol w:w="1129"/>
      </w:tblGrid>
      <w:tr w:rsidR="00C15DF2" w:rsidRPr="000C3324" w14:paraId="330671B6" w14:textId="77777777" w:rsidTr="00C15DF2">
        <w:trPr>
          <w:cantSplit/>
          <w:trHeight w:val="288"/>
          <w:tblHeader/>
          <w:jc w:val="center"/>
        </w:trPr>
        <w:tc>
          <w:tcPr>
            <w:tcW w:w="2547" w:type="dxa"/>
            <w:vMerge w:val="restart"/>
            <w:shd w:val="clear" w:color="auto" w:fill="auto"/>
            <w:noWrap/>
            <w:vAlign w:val="center"/>
            <w:hideMark/>
          </w:tcPr>
          <w:p w14:paraId="6E97236E" w14:textId="382F4034" w:rsidR="00C15DF2" w:rsidRPr="000C3324" w:rsidRDefault="00C15DF2" w:rsidP="00710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GMINA</w:t>
            </w:r>
          </w:p>
        </w:tc>
        <w:tc>
          <w:tcPr>
            <w:tcW w:w="1082" w:type="dxa"/>
            <w:vMerge w:val="restart"/>
            <w:shd w:val="clear" w:color="auto" w:fill="auto"/>
            <w:noWrap/>
            <w:vAlign w:val="center"/>
            <w:hideMark/>
          </w:tcPr>
          <w:p w14:paraId="3737132B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ŁĄCZNIE osnowa</w:t>
            </w:r>
          </w:p>
          <w:p w14:paraId="56E73B2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dwufunkcyjna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7FD51B8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ADAPTOWANY</w:t>
            </w:r>
          </w:p>
        </w:tc>
        <w:tc>
          <w:tcPr>
            <w:tcW w:w="1814" w:type="dxa"/>
            <w:gridSpan w:val="2"/>
            <w:shd w:val="clear" w:color="auto" w:fill="auto"/>
            <w:noWrap/>
            <w:vAlign w:val="center"/>
            <w:hideMark/>
          </w:tcPr>
          <w:p w14:paraId="2D8E44D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PUNKT NOWY</w:t>
            </w:r>
          </w:p>
        </w:tc>
        <w:tc>
          <w:tcPr>
            <w:tcW w:w="2231" w:type="dxa"/>
            <w:gridSpan w:val="2"/>
            <w:shd w:val="clear" w:color="auto" w:fill="auto"/>
            <w:noWrap/>
            <w:vAlign w:val="center"/>
            <w:hideMark/>
          </w:tcPr>
          <w:p w14:paraId="45F3BF80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OSNOWA WYSOKOŚCIOWA</w:t>
            </w:r>
          </w:p>
        </w:tc>
      </w:tr>
      <w:tr w:rsidR="00C15DF2" w:rsidRPr="000C3324" w14:paraId="52DD740B" w14:textId="77777777" w:rsidTr="00C15DF2">
        <w:trPr>
          <w:cantSplit/>
          <w:trHeight w:val="288"/>
          <w:tblHeader/>
          <w:jc w:val="center"/>
        </w:trPr>
        <w:tc>
          <w:tcPr>
            <w:tcW w:w="2547" w:type="dxa"/>
            <w:vMerge/>
            <w:shd w:val="clear" w:color="auto" w:fill="auto"/>
            <w:noWrap/>
            <w:vAlign w:val="center"/>
            <w:hideMark/>
          </w:tcPr>
          <w:p w14:paraId="096837E4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82" w:type="dxa"/>
            <w:vMerge/>
            <w:shd w:val="clear" w:color="auto" w:fill="auto"/>
            <w:noWrap/>
            <w:vAlign w:val="center"/>
            <w:hideMark/>
          </w:tcPr>
          <w:p w14:paraId="7E34ED88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4F89741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376F98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4C100D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4B3F03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w tym </w:t>
            </w: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br/>
              <w:t xml:space="preserve">z </w:t>
            </w:r>
            <w:proofErr w:type="spellStart"/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exc</w:t>
            </w:r>
            <w:proofErr w:type="spellEnd"/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. ściennymi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57043C49" w14:textId="08ABBBFA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nawiązanie</w:t>
            </w:r>
          </w:p>
          <w:p w14:paraId="60BCFAF4" w14:textId="221E3646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2 kl.)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3AECF6EE" w14:textId="0C63BF6C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dowiązanie</w:t>
            </w:r>
          </w:p>
          <w:p w14:paraId="4CF44A91" w14:textId="6DF6373C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pl-PL"/>
              </w:rPr>
              <w:t>(osnowa 3 kl.)</w:t>
            </w:r>
          </w:p>
        </w:tc>
      </w:tr>
      <w:tr w:rsidR="00C15DF2" w:rsidRPr="000C3324" w14:paraId="059BE979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397D9C9D" w14:textId="3DCD5479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m. Bartoszyce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2EE113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94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217778C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64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952066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49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ACCA7BC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4BBD1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24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0CA348B3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6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6F28A702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20</w:t>
            </w:r>
          </w:p>
        </w:tc>
      </w:tr>
      <w:tr w:rsidR="00C15DF2" w:rsidRPr="000C3324" w14:paraId="376D48B3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6E31FD2C" w14:textId="092E7D41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m. Górowo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0ECA7A8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52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08CB0BC6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08F5B08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46A43346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44FD78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9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260C1A61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5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395CC7E4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16</w:t>
            </w:r>
          </w:p>
        </w:tc>
      </w:tr>
      <w:tr w:rsidR="00C15DF2" w:rsidRPr="000C3324" w14:paraId="40547C3A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0A3ACF6A" w14:textId="5787CB2D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gm. Bartoszyce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0D33BE1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342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5116FF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190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016C96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6AF9B1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152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9DECBEE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15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334230DE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19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D599276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33</w:t>
            </w:r>
          </w:p>
        </w:tc>
      </w:tr>
      <w:tr w:rsidR="00C15DF2" w:rsidRPr="000C3324" w14:paraId="73136F5C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4AD32F13" w14:textId="0F8A6FC4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gm. Bisztynek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22C1C7B1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133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F169854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75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0DED63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14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FCCADA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58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A2EF048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45C4C35C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4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8878C0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24</w:t>
            </w:r>
          </w:p>
        </w:tc>
      </w:tr>
      <w:tr w:rsidR="00C15DF2" w:rsidRPr="000C3324" w14:paraId="48196954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4A414AA9" w14:textId="4CEE73B1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gm. Górowo Iławeckie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45DA160D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262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A8CD6B3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142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8157308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36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19EAEA3A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4287142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6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7E8DE80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9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50B932A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20</w:t>
            </w:r>
          </w:p>
        </w:tc>
      </w:tr>
      <w:tr w:rsidR="00C15DF2" w:rsidRPr="000C3324" w14:paraId="46B4AAB9" w14:textId="77777777" w:rsidTr="00C15DF2">
        <w:trPr>
          <w:cantSplit/>
          <w:trHeight w:val="397"/>
          <w:jc w:val="center"/>
        </w:trPr>
        <w:tc>
          <w:tcPr>
            <w:tcW w:w="2547" w:type="dxa"/>
            <w:shd w:val="clear" w:color="auto" w:fill="auto"/>
            <w:noWrap/>
            <w:vAlign w:val="center"/>
          </w:tcPr>
          <w:p w14:paraId="0A369A47" w14:textId="72D91DB2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gm. Sępopol</w:t>
            </w:r>
          </w:p>
        </w:tc>
        <w:tc>
          <w:tcPr>
            <w:tcW w:w="1082" w:type="dxa"/>
            <w:shd w:val="clear" w:color="auto" w:fill="auto"/>
            <w:noWrap/>
            <w:vAlign w:val="center"/>
          </w:tcPr>
          <w:p w14:paraId="6BC94392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C3324">
              <w:rPr>
                <w:b/>
                <w:bCs/>
              </w:rPr>
              <w:t>189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23323792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88A9582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26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7968247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68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10C6C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2</w:t>
            </w:r>
          </w:p>
        </w:tc>
        <w:tc>
          <w:tcPr>
            <w:tcW w:w="1102" w:type="dxa"/>
            <w:shd w:val="clear" w:color="auto" w:fill="auto"/>
            <w:noWrap/>
            <w:vAlign w:val="center"/>
          </w:tcPr>
          <w:p w14:paraId="52A63966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13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DF4E2FC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C3324">
              <w:t>37</w:t>
            </w:r>
          </w:p>
        </w:tc>
      </w:tr>
      <w:tr w:rsidR="00C15DF2" w:rsidRPr="000C3324" w14:paraId="4BA5ABAC" w14:textId="77777777" w:rsidTr="00C15DF2">
        <w:trPr>
          <w:cantSplit/>
          <w:trHeight w:val="510"/>
          <w:jc w:val="center"/>
        </w:trPr>
        <w:tc>
          <w:tcPr>
            <w:tcW w:w="2547" w:type="dxa"/>
            <w:shd w:val="clear" w:color="auto" w:fill="auto"/>
            <w:noWrap/>
            <w:vAlign w:val="center"/>
            <w:hideMark/>
          </w:tcPr>
          <w:p w14:paraId="1C06587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sz w:val="24"/>
                <w:szCs w:val="24"/>
                <w:u w:val="single"/>
                <w:lang w:eastAsia="pl-PL"/>
              </w:rPr>
              <w:t>ŁĄCZNIE W POWIECIE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14:paraId="3A7DB91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1072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432364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631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58AE2A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198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61E4479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441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3586CF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72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14:paraId="6A819D85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56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14:paraId="0984EDDB" w14:textId="77777777" w:rsidR="00C15DF2" w:rsidRPr="000C3324" w:rsidRDefault="00C15DF2" w:rsidP="007103A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</w:pPr>
            <w:r w:rsidRPr="000C3324">
              <w:rPr>
                <w:rFonts w:eastAsia="Times New Roman"/>
                <w:b/>
                <w:bCs/>
                <w:color w:val="000000"/>
                <w:sz w:val="24"/>
                <w:szCs w:val="24"/>
                <w:u w:val="single"/>
                <w:lang w:eastAsia="pl-PL"/>
              </w:rPr>
              <w:t>150</w:t>
            </w:r>
          </w:p>
        </w:tc>
      </w:tr>
    </w:tbl>
    <w:p w14:paraId="7D6E666A" w14:textId="77777777" w:rsidR="00740CE2" w:rsidRPr="000C3324" w:rsidRDefault="00740CE2" w:rsidP="00C15DF2">
      <w:pPr>
        <w:jc w:val="both"/>
        <w:rPr>
          <w:rFonts w:asciiTheme="minorHAnsi" w:hAnsiTheme="minorHAnsi" w:cstheme="minorHAnsi"/>
        </w:rPr>
      </w:pPr>
    </w:p>
    <w:p w14:paraId="7D5ABF07" w14:textId="2E95B35B" w:rsidR="00C15DF2" w:rsidRPr="000C3324" w:rsidRDefault="00C15DF2" w:rsidP="00C15DF2">
      <w:pPr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Ilość punktów osnowy może ulec zmianie od -10% do +20% w zależności od wyników wywiadu terenowego, a zmiany ilości adaptowanych punktów mogą sięgnąć nawet </w:t>
      </w:r>
      <w:r w:rsidR="002948C5" w:rsidRPr="000C3324">
        <w:rPr>
          <w:rFonts w:asciiTheme="minorHAnsi" w:hAnsiTheme="minorHAnsi" w:cstheme="minorHAnsi"/>
        </w:rPr>
        <w:t>30</w:t>
      </w:r>
      <w:r w:rsidRPr="000C3324">
        <w:rPr>
          <w:rFonts w:asciiTheme="minorHAnsi" w:hAnsiTheme="minorHAnsi" w:cstheme="minorHAnsi"/>
        </w:rPr>
        <w:t xml:space="preserve"> %.</w:t>
      </w:r>
    </w:p>
    <w:p w14:paraId="496D7D16" w14:textId="77777777" w:rsidR="00C15DF2" w:rsidRPr="000C3324" w:rsidRDefault="00C15DF2" w:rsidP="00C15DF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 xml:space="preserve">Projekt techniczny założenia szczegółowej osnowy poziomej </w:t>
      </w:r>
    </w:p>
    <w:p w14:paraId="0864920F" w14:textId="77777777" w:rsidR="00C15DF2" w:rsidRPr="000C3324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Na podstawie wyników inwentaryzacji i wywiadu terenowego należy opracować projekt techniczny szczegółowej osnowy poziomej. Projekt powinien zagwarantować zgodną z przepisami dokładność pomiaru oraz uwzględnić wszystkie szczegółowe sugestie 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>.</w:t>
      </w:r>
    </w:p>
    <w:p w14:paraId="1543ED7E" w14:textId="77777777" w:rsidR="00C15DF2" w:rsidRPr="000C3324" w:rsidRDefault="00C15DF2" w:rsidP="00C15DF2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9FABC69" w14:textId="77777777" w:rsidR="00C15DF2" w:rsidRPr="000C3324" w:rsidRDefault="00C15DF2" w:rsidP="00C15DF2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Projekt techniczny powinien zawierać:</w:t>
      </w:r>
    </w:p>
    <w:p w14:paraId="531AE67A" w14:textId="77777777" w:rsidR="00C15DF2" w:rsidRPr="000C3324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opis projektu omawiający całość projektowanych prac, w którym należy określić:</w:t>
      </w:r>
    </w:p>
    <w:p w14:paraId="4A08CA75" w14:textId="77777777" w:rsidR="00C15DF2" w:rsidRPr="000C3324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dane charakteryzujące projektowaną sieć, jej zasięg i strukturę,</w:t>
      </w:r>
    </w:p>
    <w:p w14:paraId="4E4BD92C" w14:textId="77777777" w:rsidR="00C15DF2" w:rsidRPr="000C3324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punkty nawiązania, liczbę projektowanych punktów nowych i adaptowanych do pomiaru,</w:t>
      </w:r>
    </w:p>
    <w:p w14:paraId="4ED751B0" w14:textId="77777777" w:rsidR="00C15DF2" w:rsidRPr="000C3324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sposób wykorzystania archiwalnej dokumentacji technicznej,</w:t>
      </w:r>
    </w:p>
    <w:p w14:paraId="3565AB93" w14:textId="77777777" w:rsidR="00C15DF2" w:rsidRPr="000C3324" w:rsidRDefault="00C15DF2" w:rsidP="00C15DF2">
      <w:pPr>
        <w:numPr>
          <w:ilvl w:val="1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proponowane typy znaków, sposób stabilizacji, metody pomiaru i inne dane, które odbiegają od standardowych ustaleń obowiązujących przepisów technicznych;</w:t>
      </w:r>
    </w:p>
    <w:p w14:paraId="1873E9B1" w14:textId="77777777" w:rsidR="00C15DF2" w:rsidRPr="000C3324" w:rsidRDefault="00C15DF2" w:rsidP="00C15DF2">
      <w:pPr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mapę projektu technicznego opracowaną w odpowiednio dobranej skali, umożliwiającej czytelne i przejrzyste przedstawienie konstrukcji geometrycznej projektowanej do pomiaru sieci i innych prac przewidzianych do realizacji w terenie; na mapę projektu technicznego należy nanieść:</w:t>
      </w:r>
    </w:p>
    <w:p w14:paraId="31D8E320" w14:textId="77777777" w:rsidR="00C15DF2" w:rsidRPr="000C3324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wszystkie punkty sieci poziomej,</w:t>
      </w:r>
    </w:p>
    <w:p w14:paraId="688E0276" w14:textId="77777777" w:rsidR="00C15DF2" w:rsidRPr="000C3324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wyniki inwentaryzacji i wywiadu terenowego,</w:t>
      </w:r>
    </w:p>
    <w:p w14:paraId="2B015FC8" w14:textId="77777777" w:rsidR="00C15DF2" w:rsidRPr="000C3324" w:rsidRDefault="00C15DF2" w:rsidP="00C15DF2">
      <w:pPr>
        <w:numPr>
          <w:ilvl w:val="1"/>
          <w:numId w:val="1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punkty nowoprojektowane, linie poligonowe.</w:t>
      </w:r>
    </w:p>
    <w:p w14:paraId="6EC4393F" w14:textId="77777777" w:rsidR="00C15DF2" w:rsidRPr="000C3324" w:rsidRDefault="00C15DF2" w:rsidP="00C15DF2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78D50B90" w14:textId="06A47918" w:rsidR="00C15DF2" w:rsidRPr="000C3324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 projekcie należy zanumerować wszystkie punkty modernizowanej i nowej szczegółowej osnowy poziomej</w:t>
      </w:r>
      <w:r w:rsidR="00740CE2" w:rsidRPr="000C3324">
        <w:rPr>
          <w:rFonts w:asciiTheme="minorHAnsi" w:hAnsiTheme="minorHAnsi" w:cstheme="minorHAnsi"/>
        </w:rPr>
        <w:t xml:space="preserve"> </w:t>
      </w:r>
      <w:r w:rsidRPr="000C3324">
        <w:rPr>
          <w:rFonts w:asciiTheme="minorHAnsi" w:hAnsiTheme="minorHAnsi" w:cstheme="minorHAnsi"/>
        </w:rPr>
        <w:t>zgodnie z rozporządzeniem „w sprawie osnów geodezyjnych, grawimetrycznych i magnetycznych” (Dz. U. z 2012r. poz.352). Numerację punktów należy uzgodnić z  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>.</w:t>
      </w:r>
    </w:p>
    <w:p w14:paraId="20297FE3" w14:textId="77777777" w:rsidR="00C15DF2" w:rsidRPr="000C3324" w:rsidRDefault="00C15DF2" w:rsidP="00C15DF2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Projekt (część opisową i graficzną) należy sporządzić w wersji analogowej i w wersji elektronicznej.</w:t>
      </w:r>
    </w:p>
    <w:p w14:paraId="459B638F" w14:textId="75473558" w:rsidR="00740CE2" w:rsidRPr="000C3324" w:rsidRDefault="00740CE2">
      <w:pPr>
        <w:spacing w:after="160" w:line="259" w:lineRule="auto"/>
      </w:pPr>
      <w:r w:rsidRPr="000C3324">
        <w:br w:type="page"/>
      </w:r>
    </w:p>
    <w:p w14:paraId="082DDD41" w14:textId="77777777" w:rsidR="00740CE2" w:rsidRPr="000C3324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lastRenderedPageBreak/>
        <w:t xml:space="preserve">Stabilizacja punktów szczegółowej osnowy poziomej </w:t>
      </w:r>
    </w:p>
    <w:p w14:paraId="628DCBFF" w14:textId="77777777" w:rsidR="00740CE2" w:rsidRPr="000C3324" w:rsidRDefault="00740CE2" w:rsidP="00740CE2">
      <w:pPr>
        <w:pStyle w:val="Zwyky"/>
        <w:spacing w:after="120"/>
        <w:ind w:firstLine="284"/>
        <w:rPr>
          <w:rFonts w:asciiTheme="minorHAnsi" w:hAnsiTheme="minorHAnsi"/>
          <w:sz w:val="22"/>
          <w:szCs w:val="22"/>
        </w:rPr>
      </w:pPr>
      <w:r w:rsidRPr="000C3324">
        <w:rPr>
          <w:rFonts w:asciiTheme="minorHAnsi" w:hAnsiTheme="minorHAnsi"/>
          <w:sz w:val="22"/>
          <w:szCs w:val="22"/>
        </w:rPr>
        <w:t xml:space="preserve">Nowe punkty szczegółowej osnowy poziomej należy stabilizować w terenie o nieutwardzonej nawierzchni w sposób trwały nawierzchni znakiem dwupoziomowym typu 5 (w formie wg dawnych wytycznych G1.9 typ 42 słup betonowy z rurką metalową nad płytką betonową z krzyżem) w pozostałych terenach znak jednopoziomowym typ 2 (bolec metalowy) z </w:t>
      </w:r>
      <w:proofErr w:type="spellStart"/>
      <w:r w:rsidRPr="000C3324">
        <w:rPr>
          <w:rFonts w:asciiTheme="minorHAnsi" w:hAnsiTheme="minorHAnsi"/>
          <w:sz w:val="22"/>
          <w:szCs w:val="22"/>
        </w:rPr>
        <w:t>ekscentrami</w:t>
      </w:r>
      <w:proofErr w:type="spellEnd"/>
      <w:r w:rsidRPr="000C3324">
        <w:rPr>
          <w:rFonts w:asciiTheme="minorHAnsi" w:hAnsiTheme="minorHAnsi"/>
          <w:sz w:val="22"/>
          <w:szCs w:val="22"/>
        </w:rPr>
        <w:t xml:space="preserve"> lub </w:t>
      </w:r>
      <w:proofErr w:type="spellStart"/>
      <w:r w:rsidRPr="000C3324">
        <w:rPr>
          <w:rFonts w:asciiTheme="minorHAnsi" w:hAnsiTheme="minorHAnsi"/>
          <w:sz w:val="22"/>
          <w:szCs w:val="22"/>
        </w:rPr>
        <w:t>pobocznikami</w:t>
      </w:r>
      <w:proofErr w:type="spellEnd"/>
      <w:r w:rsidRPr="000C3324">
        <w:rPr>
          <w:rFonts w:asciiTheme="minorHAnsi" w:hAnsiTheme="minorHAnsi"/>
          <w:sz w:val="22"/>
          <w:szCs w:val="22"/>
        </w:rPr>
        <w:t xml:space="preserve"> pozwalającymi na odtworzenie punktu głównego. Ekscentry można zastabilizować jednopoziomowo znakami ściennymi lub ziemnymi typu 2, 3, 4 lub 5.</w:t>
      </w:r>
    </w:p>
    <w:p w14:paraId="0587B684" w14:textId="77777777" w:rsidR="00740CE2" w:rsidRPr="000C3324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Nowy punkt należy także zastabilizować, gdy punkt istniejący zachował się, ale jego użytkowanie jest utrudnione lub niemożliwe, wówczas istniejący punkt należy przyjąć jako </w:t>
      </w:r>
      <w:proofErr w:type="spellStart"/>
      <w:r w:rsidRPr="000C3324">
        <w:rPr>
          <w:rFonts w:asciiTheme="minorHAnsi" w:hAnsiTheme="minorHAnsi" w:cstheme="minorHAnsi"/>
        </w:rPr>
        <w:t>ekscentr</w:t>
      </w:r>
      <w:proofErr w:type="spellEnd"/>
      <w:r w:rsidRPr="000C3324">
        <w:rPr>
          <w:rFonts w:asciiTheme="minorHAnsi" w:hAnsiTheme="minorHAnsi" w:cstheme="minorHAnsi"/>
        </w:rPr>
        <w:t xml:space="preserve"> nowego punktu.</w:t>
      </w:r>
    </w:p>
    <w:p w14:paraId="195496F1" w14:textId="7B766DA5" w:rsidR="00740CE2" w:rsidRPr="000C3324" w:rsidRDefault="00740CE2" w:rsidP="00740CE2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Dla każdego punktu szczegółowej osnowy poziomej należy wykonać zdjęcie dokumentacyjne i  opis topograficzny. Dopuszcza się użycie dla punktów adaptowanych poprawionego opisu istniejącego. Na opisie adaptowanym należy oprócz sytuacji, uaktualnić numer punktu i szkic powiązania z punktami sąsiednimi oraz zaznaczyć identyczność z dotychczasowym punktem, a także wpisać wartości współrzędnych punktu w układzie </w:t>
      </w:r>
      <w:r w:rsidR="002948C5" w:rsidRPr="000C3324">
        <w:rPr>
          <w:rFonts w:asciiTheme="minorHAnsi" w:hAnsiTheme="minorHAnsi" w:cstheme="minorHAnsi"/>
        </w:rPr>
        <w:t>GRS80h</w:t>
      </w:r>
      <w:r w:rsidRPr="000C3324">
        <w:rPr>
          <w:rFonts w:asciiTheme="minorHAnsi" w:hAnsiTheme="minorHAnsi" w:cstheme="minorHAnsi"/>
        </w:rPr>
        <w:t xml:space="preserve">. O umieszczeniu lub przyjęciu punktu do szczegółowej osnowy poziomej albo zmianie jego stabilizacji należy zawiadomić właściciela (władającego) nieruchomości, na której się on znajduje zgodnie z </w:t>
      </w:r>
      <w:r w:rsidRPr="000C3324">
        <w:rPr>
          <w:rFonts w:asciiTheme="minorHAnsi" w:hAnsiTheme="minorHAnsi"/>
        </w:rPr>
        <w:t xml:space="preserve"> </w:t>
      </w:r>
      <w:r w:rsidRPr="000C3324">
        <w:rPr>
          <w:rFonts w:asciiTheme="minorHAnsi" w:hAnsiTheme="minorHAnsi" w:cstheme="minorHAnsi"/>
        </w:rPr>
        <w:t>Rozporządzeniem Ministra Spraw Wewnętrznych i Administracji z dnia 15 kwietnia 1999 r. w sprawie ochrony znaków geodezyjnych, grawimetrycznych i magnetycznych. (Dz.U. 1999 nr 45 poz. 454) oraz Rozporządzeniem Ministra Rozwoju Regionalnego i Budownictwa z dnia 24 stycznia 2001 r. zmieniające rozporządzenie w  sprawie ochrony znaków geodezyjnych, grawimetrycznych i magnetycznych. (Dz.U. 2001 nr 11 poz. 89)</w:t>
      </w:r>
    </w:p>
    <w:p w14:paraId="4803C730" w14:textId="77777777" w:rsidR="00740CE2" w:rsidRPr="000C3324" w:rsidRDefault="00740CE2" w:rsidP="00740CE2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Pomiar szczegółowej osnowy poziomej.</w:t>
      </w:r>
    </w:p>
    <w:p w14:paraId="53FD60B1" w14:textId="77777777" w:rsidR="00740CE2" w:rsidRPr="000C3324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Pomiar modernizowanej szczegółowej osnowy poziomej należy dokonać zgodnie z wytycznymi zawartymi w punktach 13-22 rozdz. 6 załącznika 1 do rozporządzenia „w sprawie osnów geodezyjnych, grawimetrycznych i magnetycznych” (Dz. U. poz. 352 z 2012 r.).</w:t>
      </w:r>
    </w:p>
    <w:p w14:paraId="3A73417D" w14:textId="7A549051" w:rsidR="00740CE2" w:rsidRPr="000C3324" w:rsidRDefault="00740CE2" w:rsidP="00220844">
      <w:pPr>
        <w:spacing w:after="12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Wstępnie przewiduje się wykonanie pomiaru punktów metodą GNSS statyczną lub statyczną szybką. Pomiar należy przeprowadzić dla każdego punktu głównego w dwu niezależnych sesjach pomiarowych. Najlepiej, aby pomiar odbył się o różnych porach dnia, przy różniącym się układzie satelitów. Pomiar należy przeprowadzić w </w:t>
      </w:r>
      <w:r w:rsidR="00220844" w:rsidRPr="000C3324">
        <w:rPr>
          <w:rFonts w:asciiTheme="minorHAnsi" w:hAnsiTheme="minorHAnsi" w:cstheme="minorHAnsi"/>
        </w:rPr>
        <w:t>na</w:t>
      </w:r>
      <w:r w:rsidRPr="000C3324">
        <w:rPr>
          <w:rFonts w:asciiTheme="minorHAnsi" w:hAnsiTheme="minorHAnsi" w:cstheme="minorHAnsi"/>
        </w:rPr>
        <w:t>wiązaniu do minimum 4 stacji referencyjnych ASG-EUPOS oraz naziemnych punktów osnowy podstawowej położnych na terenie obiektu i wokół niego.</w:t>
      </w:r>
    </w:p>
    <w:p w14:paraId="4D934007" w14:textId="77777777" w:rsidR="00740CE2" w:rsidRPr="000C3324" w:rsidRDefault="00740CE2" w:rsidP="00220844">
      <w:pPr>
        <w:spacing w:after="120" w:line="240" w:lineRule="auto"/>
        <w:ind w:firstLine="218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Pomiar kontrolny GNSS np. metodą statyczną szybką należy przeprowadzić także na punktach dawnej osnowy poligonowej i pomiarowej, których oryginalną stabilizację odnaleziono podczas wywiadu i nie włączono do osnowy geodezyjnej. Będą to np. punkty położone wokół wsi na zapleczach siedlisk, w bocznych uliczkach, a także wzdłuż głównych szlaków komunikacyjnych. </w:t>
      </w:r>
    </w:p>
    <w:p w14:paraId="250C2C9A" w14:textId="77777777" w:rsidR="00740CE2" w:rsidRPr="000C3324" w:rsidRDefault="00740CE2" w:rsidP="00740CE2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7E165798" w14:textId="77777777" w:rsidR="00EF41DF" w:rsidRPr="000C3324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Kameralne opracowanie wyników pomiaru.</w:t>
      </w:r>
    </w:p>
    <w:p w14:paraId="3A2B5CCD" w14:textId="6879EC7A" w:rsidR="00EF41DF" w:rsidRPr="000C3324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Wyrównanie współrzędnych należy przeprowadzić w układzie odniesienia PL-ETRF2000. Jako układ współrzędnych można tu przyjąć albo układ geodezyjny </w:t>
      </w:r>
      <w:r w:rsidRPr="000C3324">
        <w:rPr>
          <w:rFonts w:asciiTheme="minorHAnsi" w:hAnsiTheme="minorHAnsi" w:cs="TimesNewRomanPSMT"/>
          <w:lang w:eastAsia="pl-PL"/>
        </w:rPr>
        <w:t xml:space="preserve">GRS80h </w:t>
      </w:r>
      <w:r w:rsidRPr="000C3324">
        <w:rPr>
          <w:rFonts w:asciiTheme="minorHAnsi" w:hAnsiTheme="minorHAnsi" w:cstheme="minorHAnsi"/>
        </w:rPr>
        <w:t xml:space="preserve">albo układ współrzędnych płaskich </w:t>
      </w:r>
      <w:r w:rsidRPr="000C3324">
        <w:rPr>
          <w:rFonts w:asciiTheme="minorHAnsi" w:hAnsiTheme="minorHAnsi" w:cstheme="minorHAnsi"/>
        </w:rPr>
        <w:br/>
      </w:r>
      <w:r w:rsidRPr="000C3324">
        <w:rPr>
          <w:rFonts w:asciiTheme="minorHAnsi" w:hAnsiTheme="minorHAnsi" w:cs="TimesNewRomanPSMT"/>
          <w:lang w:eastAsia="pl-PL"/>
        </w:rPr>
        <w:t xml:space="preserve">PL-2000. Jako ostateczne wysokości punktu </w:t>
      </w:r>
      <w:r w:rsidRPr="000C3324">
        <w:rPr>
          <w:rFonts w:asciiTheme="minorHAnsi" w:hAnsiTheme="minorHAnsi" w:cstheme="minorHAnsi"/>
        </w:rPr>
        <w:t xml:space="preserve">osnowy poziomej należy określić w układzie </w:t>
      </w:r>
      <w:r w:rsidRPr="000C3324">
        <w:rPr>
          <w:rFonts w:asciiTheme="minorHAnsi" w:hAnsiTheme="minorHAnsi" w:cstheme="minorHAnsi"/>
        </w:rPr>
        <w:br/>
        <w:t xml:space="preserve">PL-KRON86-NH, PL-EVRF2007-NH uwzględniając dowiązanie do reperów podstawowej i szczegółowej osnowy wysokościowej oraz należy obliczyć wysokości w  układzie Kronsztad 60. </w:t>
      </w:r>
    </w:p>
    <w:p w14:paraId="2C94049B" w14:textId="77777777" w:rsidR="00EF41DF" w:rsidRPr="000C3324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 wyniku tych prac należy określić wartości ostatecznych współrzędnych osnowy szczegółowej, jak również wartości błędów średnich ich wyznaczenia.</w:t>
      </w:r>
    </w:p>
    <w:p w14:paraId="458189DF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15930881" w14:textId="77777777" w:rsidR="00EF41DF" w:rsidRPr="000C3324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0C3324">
        <w:rPr>
          <w:rFonts w:asciiTheme="minorHAnsi" w:hAnsiTheme="minorHAnsi" w:cstheme="minorHAnsi"/>
          <w:u w:val="single"/>
        </w:rPr>
        <w:t>Wykazy współrzędnych</w:t>
      </w:r>
    </w:p>
    <w:p w14:paraId="44BA0432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Po wyrównaniu osnowy należy sporządzić wykazy współrzędnych i wysokości punktów dla poszczególnych arkuszy map w skali 1:10000 w postaci graficznej i numerycznej. Dla punktów adaptowanych należy sporządzić wykaz różnic współrzędnych dx i </w:t>
      </w:r>
      <w:proofErr w:type="spellStart"/>
      <w:r w:rsidRPr="000C3324">
        <w:rPr>
          <w:rFonts w:asciiTheme="minorHAnsi" w:hAnsiTheme="minorHAnsi" w:cstheme="minorHAnsi"/>
        </w:rPr>
        <w:t>dy</w:t>
      </w:r>
      <w:proofErr w:type="spellEnd"/>
      <w:r w:rsidRPr="000C3324">
        <w:rPr>
          <w:rFonts w:asciiTheme="minorHAnsi" w:hAnsiTheme="minorHAnsi" w:cstheme="minorHAnsi"/>
        </w:rPr>
        <w:t xml:space="preserve"> pomiędzy współrzędnymi </w:t>
      </w:r>
      <w:r w:rsidRPr="000C3324">
        <w:rPr>
          <w:rFonts w:asciiTheme="minorHAnsi" w:hAnsiTheme="minorHAnsi" w:cstheme="minorHAnsi"/>
        </w:rPr>
        <w:lastRenderedPageBreak/>
        <w:t>istniejącymi i z nowego wyrównania zarówno dla punktów modernizowanej osnowy szczegółowej jak i dla adaptowanej osnowy pomiarowej.</w:t>
      </w:r>
    </w:p>
    <w:p w14:paraId="2F3FC902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  <w:b/>
        </w:rPr>
      </w:pPr>
    </w:p>
    <w:p w14:paraId="00D6CD06" w14:textId="77777777" w:rsidR="00EF41DF" w:rsidRPr="000C3324" w:rsidRDefault="00EF41DF" w:rsidP="00EF41DF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0C3324">
        <w:rPr>
          <w:rFonts w:asciiTheme="minorHAnsi" w:hAnsiTheme="minorHAnsi" w:cstheme="minorHAnsi"/>
          <w:u w:val="single"/>
        </w:rPr>
        <w:t>Opisy topograficzne</w:t>
      </w:r>
    </w:p>
    <w:p w14:paraId="4B841C9F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Opisy topograficzne punktów należy sporządzić zgodnie z załącznikiem nr 1 do rozporządzenia „w sprawie osnów geodezyjnych, grawimetrycznych i magnetycznych” (Dz. U. poz.352 z 2012 r) w formacie PNG lub TIF, a dane dotyczące punktów w formacie umożliwiającym wprowadzenie do bazy 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>, a do dokumentacji technicznej dołączyć opisy wykonane na papierze.</w:t>
      </w:r>
    </w:p>
    <w:p w14:paraId="264AD781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203A49B4" w14:textId="77777777" w:rsidR="00EF41DF" w:rsidRPr="000C3324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0C3324">
        <w:rPr>
          <w:rFonts w:asciiTheme="minorHAnsi" w:hAnsiTheme="minorHAnsi" w:cstheme="minorHAnsi"/>
          <w:u w:val="single"/>
        </w:rPr>
        <w:t xml:space="preserve">Mapa przeglądowa osnowy poziomej </w:t>
      </w:r>
    </w:p>
    <w:p w14:paraId="772A500F" w14:textId="2BA0F88D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Dla obszaru opracowania należy wykonać nowe mapy przeglądowe szczegółowej osnowy poziomej w skali 1:10000 w układzie „PL</w:t>
      </w:r>
      <w:r w:rsidR="00BA5149" w:rsidRPr="000C3324">
        <w:rPr>
          <w:rFonts w:asciiTheme="minorHAnsi" w:hAnsiTheme="minorHAnsi" w:cstheme="minorHAnsi"/>
        </w:rPr>
        <w:t>-</w:t>
      </w:r>
      <w:r w:rsidRPr="000C3324">
        <w:rPr>
          <w:rFonts w:asciiTheme="minorHAnsi" w:hAnsiTheme="minorHAnsi" w:cstheme="minorHAnsi"/>
        </w:rPr>
        <w:t xml:space="preserve">2000”  formie numerycznej, a w miejscach zrealizowanego projektu także w formie graficznej. </w:t>
      </w:r>
    </w:p>
    <w:p w14:paraId="2D4E4F34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414C31" w14:textId="77777777" w:rsidR="00EF41DF" w:rsidRPr="000C3324" w:rsidRDefault="00EF41DF" w:rsidP="00EF41DF">
      <w:pPr>
        <w:spacing w:after="0" w:line="240" w:lineRule="auto"/>
        <w:jc w:val="both"/>
        <w:rPr>
          <w:rFonts w:asciiTheme="minorHAnsi" w:hAnsiTheme="minorHAnsi" w:cstheme="minorHAnsi"/>
          <w:u w:val="single"/>
        </w:rPr>
      </w:pPr>
      <w:r w:rsidRPr="000C3324">
        <w:rPr>
          <w:rFonts w:asciiTheme="minorHAnsi" w:hAnsiTheme="minorHAnsi" w:cstheme="minorHAnsi"/>
          <w:u w:val="single"/>
        </w:rPr>
        <w:t xml:space="preserve">Dane numeryczne </w:t>
      </w:r>
    </w:p>
    <w:p w14:paraId="5414C685" w14:textId="319C513B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Otrzymanymi wynikami należy zasilić posiadaną przez 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 xml:space="preserve"> bazę danych, przygotowując odpowiednie pliki wsadowe. Pierwsza część to pliki zawierające dane o punktach (współrzędne, numery, błędy położenia, sposób stabilizacji, numer działki wg lokalizacji punktu, datę założenia, informacja o sposobie pomiaru, numer </w:t>
      </w:r>
      <w:r w:rsidR="00BA5149" w:rsidRPr="000C3324">
        <w:rPr>
          <w:rFonts w:asciiTheme="minorHAnsi" w:hAnsiTheme="minorHAnsi" w:cstheme="minorHAnsi"/>
        </w:rPr>
        <w:t>identyfikatora pracy geodezyjnej</w:t>
      </w:r>
      <w:r w:rsidRPr="000C3324">
        <w:rPr>
          <w:rFonts w:asciiTheme="minorHAnsi" w:hAnsiTheme="minorHAnsi" w:cstheme="minorHAnsi"/>
        </w:rPr>
        <w:t xml:space="preserve">, nazwa pliku zawierającego opis topograficzny i zdjęcie dokumentacyjne oraz informacje dla adaptowanych punktów o ich pochodzeniu tj. dotychczasowym numerze i dotychczasowych współrzędnych). Druga część to pliki zawierające pomierzone wartości, tj. np. parametry wektorów (nr punktu początkowy, końcowy, dx, </w:t>
      </w:r>
      <w:proofErr w:type="spellStart"/>
      <w:r w:rsidRPr="000C3324">
        <w:rPr>
          <w:rFonts w:asciiTheme="minorHAnsi" w:hAnsiTheme="minorHAnsi" w:cstheme="minorHAnsi"/>
        </w:rPr>
        <w:t>dy</w:t>
      </w:r>
      <w:proofErr w:type="spellEnd"/>
      <w:r w:rsidRPr="000C3324">
        <w:rPr>
          <w:rFonts w:asciiTheme="minorHAnsi" w:hAnsiTheme="minorHAnsi" w:cstheme="minorHAnsi"/>
        </w:rPr>
        <w:t xml:space="preserve">, </w:t>
      </w:r>
      <w:proofErr w:type="spellStart"/>
      <w:r w:rsidRPr="000C3324">
        <w:rPr>
          <w:rFonts w:asciiTheme="minorHAnsi" w:hAnsiTheme="minorHAnsi" w:cstheme="minorHAnsi"/>
        </w:rPr>
        <w:t>dz</w:t>
      </w:r>
      <w:proofErr w:type="spellEnd"/>
      <w:r w:rsidRPr="000C3324">
        <w:rPr>
          <w:rFonts w:asciiTheme="minorHAnsi" w:hAnsiTheme="minorHAnsi" w:cstheme="minorHAnsi"/>
        </w:rPr>
        <w:t xml:space="preserve">, mx, my, </w:t>
      </w:r>
      <w:proofErr w:type="spellStart"/>
      <w:r w:rsidRPr="000C3324">
        <w:rPr>
          <w:rFonts w:asciiTheme="minorHAnsi" w:hAnsiTheme="minorHAnsi" w:cstheme="minorHAnsi"/>
        </w:rPr>
        <w:t>mz</w:t>
      </w:r>
      <w:proofErr w:type="spellEnd"/>
      <w:r w:rsidRPr="000C3324">
        <w:rPr>
          <w:rFonts w:asciiTheme="minorHAnsi" w:hAnsiTheme="minorHAnsi" w:cstheme="minorHAnsi"/>
        </w:rPr>
        <w:t xml:space="preserve">), pomierzone przewyższenia, pomierzone kąty poziome i pionowe, pomierzone długości. Wszystkie elementy z parametrami dokładnościowymi określenia konkretnej wielkości.  </w:t>
      </w:r>
    </w:p>
    <w:p w14:paraId="3C10CA89" w14:textId="14D816F8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 xml:space="preserve">Powiatowy Ośrodek Dokumentacji Geodezyjnej i Kartograficznej w </w:t>
      </w:r>
      <w:bookmarkStart w:id="0" w:name="_Hlk506404069"/>
      <w:r w:rsidR="00BA5149" w:rsidRPr="000C3324">
        <w:rPr>
          <w:rFonts w:asciiTheme="minorHAnsi" w:hAnsiTheme="minorHAnsi" w:cstheme="minorHAnsi"/>
        </w:rPr>
        <w:t>Bartoszycach</w:t>
      </w:r>
      <w:r w:rsidRPr="000C3324">
        <w:rPr>
          <w:rFonts w:asciiTheme="minorHAnsi" w:hAnsiTheme="minorHAnsi" w:cstheme="minorHAnsi"/>
        </w:rPr>
        <w:t xml:space="preserve"> </w:t>
      </w:r>
      <w:bookmarkEnd w:id="0"/>
      <w:r w:rsidRPr="000C3324">
        <w:rPr>
          <w:rFonts w:asciiTheme="minorHAnsi" w:hAnsiTheme="minorHAnsi" w:cstheme="minorHAnsi"/>
        </w:rPr>
        <w:t xml:space="preserve">prowadzi bazę danych o osnowie w programie </w:t>
      </w:r>
      <w:r w:rsidR="00BA5149" w:rsidRPr="000C3324">
        <w:rPr>
          <w:rFonts w:asciiTheme="minorHAnsi" w:hAnsiTheme="minorHAnsi" w:cstheme="minorHAnsi"/>
        </w:rPr>
        <w:t>„Baza Osnów”</w:t>
      </w:r>
      <w:r w:rsidRPr="000C3324">
        <w:rPr>
          <w:rFonts w:asciiTheme="minorHAnsi" w:hAnsiTheme="minorHAnsi" w:cstheme="minorHAnsi"/>
        </w:rPr>
        <w:t xml:space="preserve">. Obowiązkiem wykonawcy jest przygotowanie odpowiedniego pliku wsadowego danych oraz zasilenie bazy danych posiadanej przez </w:t>
      </w:r>
      <w:proofErr w:type="spellStart"/>
      <w:r w:rsidRPr="000C3324">
        <w:rPr>
          <w:rFonts w:asciiTheme="minorHAnsi" w:hAnsiTheme="minorHAnsi" w:cstheme="minorHAnsi"/>
        </w:rPr>
        <w:t>PODGiK</w:t>
      </w:r>
      <w:proofErr w:type="spellEnd"/>
      <w:r w:rsidRPr="000C3324">
        <w:rPr>
          <w:rFonts w:asciiTheme="minorHAnsi" w:hAnsiTheme="minorHAnsi" w:cstheme="minorHAnsi"/>
        </w:rPr>
        <w:t xml:space="preserve"> przy współudziale pracownika ośrodka.</w:t>
      </w:r>
    </w:p>
    <w:p w14:paraId="6B36CB06" w14:textId="77777777" w:rsidR="00EF41DF" w:rsidRPr="000C3324" w:rsidRDefault="00EF41DF" w:rsidP="00EF41DF">
      <w:pPr>
        <w:spacing w:after="0" w:line="240" w:lineRule="auto"/>
        <w:ind w:left="142" w:firstLine="284"/>
        <w:jc w:val="both"/>
        <w:rPr>
          <w:rFonts w:asciiTheme="minorHAnsi" w:hAnsiTheme="minorHAnsi" w:cstheme="minorHAnsi"/>
        </w:rPr>
      </w:pPr>
    </w:p>
    <w:p w14:paraId="30179C8B" w14:textId="77777777" w:rsidR="00EF41DF" w:rsidRPr="000C3324" w:rsidRDefault="00EF41DF" w:rsidP="00EF41DF">
      <w:pPr>
        <w:pStyle w:val="Akapitzlist"/>
        <w:numPr>
          <w:ilvl w:val="1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theme="minorHAnsi"/>
          <w:b/>
        </w:rPr>
        <w:t>Dokumentacja techniczna</w:t>
      </w:r>
    </w:p>
    <w:p w14:paraId="14DD419D" w14:textId="77777777" w:rsidR="00EF41DF" w:rsidRPr="000C3324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Operat z prac założenia szczegółowej osnowy poziomej należy skompletować zgodnie z obowiązującymi przepisami. Zgodnie z pkt 16 rozdz. 9 z załącznika nr 1 do rozporządzenia „w sprawie osnów geodezyjnych, grawimetrycznych i magnetycznych” (Dz. U. poz.352 z 2012 r.) geodezyjna dokumentacja techniczna powinna zawierać co najmniej następujące dokumenty:</w:t>
      </w:r>
    </w:p>
    <w:p w14:paraId="072AD198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sprawozdanie techniczne zawierające opis wykonanych prac, w którym należy określić:</w:t>
      </w:r>
    </w:p>
    <w:p w14:paraId="10B7787B" w14:textId="77777777" w:rsidR="00EF41DF" w:rsidRPr="000C3324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dane charakteryzujące zrealizowaną sieć, jej zasięg i strukturę,</w:t>
      </w:r>
    </w:p>
    <w:p w14:paraId="6995CC5D" w14:textId="77777777" w:rsidR="00EF41DF" w:rsidRPr="000C3324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odstępstwa od projektu technicznego,</w:t>
      </w:r>
    </w:p>
    <w:p w14:paraId="32CE0924" w14:textId="77777777" w:rsidR="00EF41DF" w:rsidRPr="000C3324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zestawienie wykonanych prac,</w:t>
      </w:r>
    </w:p>
    <w:p w14:paraId="25417F80" w14:textId="77777777" w:rsidR="00EF41DF" w:rsidRPr="000C3324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opis sposobu stabilizacji, metody pomiaru oraz wyników wyrównania sieci,</w:t>
      </w:r>
    </w:p>
    <w:p w14:paraId="5CC507AC" w14:textId="77777777" w:rsidR="00EF41DF" w:rsidRPr="000C3324" w:rsidRDefault="00EF41DF" w:rsidP="00EF41DF">
      <w:pPr>
        <w:numPr>
          <w:ilvl w:val="0"/>
          <w:numId w:val="12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analizę i ocenę otrzymanych wyników;</w:t>
      </w:r>
    </w:p>
    <w:p w14:paraId="0DC437D7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polowe opisy topograficzne punktów z inwentaryzacji;</w:t>
      </w:r>
    </w:p>
    <w:p w14:paraId="3B9EEB3A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dokumentację z pomiaru osnowy;</w:t>
      </w:r>
    </w:p>
    <w:p w14:paraId="5AB2EBC8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raport z wyrównania sieci zawierający:</w:t>
      </w:r>
    </w:p>
    <w:p w14:paraId="1D0C3E16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zestawienie zredukowanych obserwacji wraz ze średnimi błędami obserwacji,</w:t>
      </w:r>
    </w:p>
    <w:p w14:paraId="79B69114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poprawki do obserwacji po wyrównaniu,</w:t>
      </w:r>
    </w:p>
    <w:p w14:paraId="6BE8AA38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błędy średnie poprawek,</w:t>
      </w:r>
    </w:p>
    <w:p w14:paraId="57D70D38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średni błąd pojedynczego spostrzeżenia po wyrównaniu,</w:t>
      </w:r>
    </w:p>
    <w:p w14:paraId="70230651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charakterystykę dokładności punktów,</w:t>
      </w:r>
    </w:p>
    <w:p w14:paraId="0AB63DA0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wykazy danych ostatecznych,</w:t>
      </w:r>
    </w:p>
    <w:p w14:paraId="0C66E1B2" w14:textId="77777777" w:rsidR="00EF41DF" w:rsidRPr="000C3324" w:rsidRDefault="00EF41DF" w:rsidP="00EF41DF">
      <w:pPr>
        <w:numPr>
          <w:ilvl w:val="0"/>
          <w:numId w:val="13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słownik konwersji numerów punktów;</w:t>
      </w:r>
    </w:p>
    <w:p w14:paraId="61ED107A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opisy topograficzne punktów;</w:t>
      </w:r>
    </w:p>
    <w:p w14:paraId="5E9DF59B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lastRenderedPageBreak/>
        <w:t>mapę (szkic) pomierzonej sieci opracowaną w odpowiednio dobranej skali, umożliwiającej czytelne i przejrzyste przedstawienie zrealizowanych prac i wyników pomiaru;</w:t>
      </w:r>
    </w:p>
    <w:p w14:paraId="6CE41A9D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pliki wsadowe do bazy danych;</w:t>
      </w:r>
    </w:p>
    <w:p w14:paraId="05DDFB0A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zawiadomienia o umieszczeniu znaków;</w:t>
      </w:r>
    </w:p>
    <w:p w14:paraId="2FF467CE" w14:textId="77777777" w:rsidR="00EF41DF" w:rsidRPr="000C3324" w:rsidRDefault="00EF41DF" w:rsidP="00EF41DF">
      <w:pPr>
        <w:numPr>
          <w:ilvl w:val="0"/>
          <w:numId w:val="14"/>
        </w:numPr>
        <w:spacing w:after="0" w:line="240" w:lineRule="auto"/>
        <w:ind w:hanging="357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inne materiały opracowane w trakcie realizacji prac, w tym co najmniej opis i mapę projektu technicznego.</w:t>
      </w:r>
    </w:p>
    <w:p w14:paraId="4E3F1404" w14:textId="77777777" w:rsidR="00EF41DF" w:rsidRPr="000C3324" w:rsidRDefault="00EF41DF" w:rsidP="00EF41DF">
      <w:pPr>
        <w:spacing w:after="0" w:line="240" w:lineRule="auto"/>
        <w:ind w:firstLine="284"/>
        <w:jc w:val="both"/>
        <w:rPr>
          <w:rFonts w:asciiTheme="minorHAnsi" w:hAnsiTheme="minorHAnsi" w:cstheme="minorHAnsi"/>
        </w:rPr>
      </w:pPr>
      <w:r w:rsidRPr="000C3324">
        <w:rPr>
          <w:rFonts w:asciiTheme="minorHAnsi" w:hAnsiTheme="minorHAnsi" w:cstheme="minorHAnsi"/>
        </w:rPr>
        <w:t>Geodezyjna dokumentacja techniczna z prac powinna być przekazana w formie dokumentów elektronicznych, o których mowa w przepisach o informatyzacji działalności podmiotów realizujących zadania publiczne, a w razie potrzeby także w formie analogowej, przy czym sprawozdanie techniczne, raport z wyrównania sieci oraz dokumenty, które powstały bezpośrednio w trakcie prac terenowych, przekazuje się w formie analogowej i elektronicznej.</w:t>
      </w:r>
    </w:p>
    <w:p w14:paraId="64EFB08C" w14:textId="77777777" w:rsidR="00EF41DF" w:rsidRPr="000C3324" w:rsidRDefault="00EF41DF" w:rsidP="00EF41DF">
      <w:pPr>
        <w:spacing w:after="0" w:line="240" w:lineRule="auto"/>
        <w:rPr>
          <w:rFonts w:asciiTheme="minorHAnsi" w:hAnsiTheme="minorHAnsi" w:cstheme="minorHAnsi"/>
        </w:rPr>
      </w:pPr>
    </w:p>
    <w:p w14:paraId="5A54D58E" w14:textId="77777777" w:rsidR="00EF41DF" w:rsidRPr="000C3324" w:rsidRDefault="00EF41DF" w:rsidP="00EF41DF">
      <w:pPr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0C3324">
        <w:rPr>
          <w:rFonts w:asciiTheme="minorHAnsi" w:hAnsiTheme="minorHAnsi" w:cs="Arial"/>
          <w:b/>
        </w:rPr>
        <w:t>Uwagi końcowe</w:t>
      </w:r>
      <w:r w:rsidRPr="000C3324">
        <w:rPr>
          <w:rFonts w:asciiTheme="minorHAnsi" w:hAnsiTheme="minorHAnsi" w:cstheme="minorHAnsi"/>
          <w:b/>
        </w:rPr>
        <w:t>:</w:t>
      </w:r>
    </w:p>
    <w:p w14:paraId="03919B9B" w14:textId="33308AF5" w:rsidR="00EF41DF" w:rsidRPr="000C3324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0C3324">
        <w:rPr>
          <w:rFonts w:asciiTheme="minorHAnsi" w:hAnsiTheme="minorHAnsi" w:cs="Times New Roman"/>
          <w:sz w:val="22"/>
          <w:szCs w:val="22"/>
        </w:rPr>
        <w:t xml:space="preserve">Szczegółowe rozwiązania koncepcji modernizacji przedstawione są w założeniach do projektu modernizacji szczegółowej osnowy poziomej </w:t>
      </w:r>
      <w:r w:rsidR="00BA5149" w:rsidRPr="000C3324">
        <w:rPr>
          <w:rFonts w:asciiTheme="minorHAnsi" w:hAnsiTheme="minorHAnsi" w:cs="Times New Roman"/>
          <w:sz w:val="22"/>
          <w:szCs w:val="22"/>
        </w:rPr>
        <w:t>opracowanych w 2020r. – GGN.6640.1.473.2020.</w:t>
      </w:r>
    </w:p>
    <w:p w14:paraId="040B35D2" w14:textId="38B09000" w:rsidR="00EF41DF" w:rsidRPr="000C3324" w:rsidRDefault="00EF41DF" w:rsidP="00EF41DF">
      <w:pPr>
        <w:pStyle w:val="Zwykytekst1"/>
        <w:ind w:firstLine="284"/>
        <w:jc w:val="both"/>
        <w:rPr>
          <w:rFonts w:asciiTheme="minorHAnsi" w:hAnsiTheme="minorHAnsi" w:cs="Times New Roman"/>
          <w:sz w:val="22"/>
          <w:szCs w:val="22"/>
        </w:rPr>
      </w:pPr>
      <w:r w:rsidRPr="000C3324">
        <w:rPr>
          <w:rFonts w:asciiTheme="minorHAnsi" w:hAnsiTheme="minorHAnsi" w:cs="Times New Roman"/>
          <w:sz w:val="22"/>
          <w:szCs w:val="22"/>
        </w:rPr>
        <w:t>W zakresie spraw, co do których brak jest jednoznacznych zapisów, należy dokonywać  uzgodnień z Naczelnikiem Wydziału Geodezji</w:t>
      </w:r>
      <w:r w:rsidR="00BA5149" w:rsidRPr="000C3324">
        <w:rPr>
          <w:rFonts w:asciiTheme="minorHAnsi" w:hAnsiTheme="minorHAnsi" w:cs="Times New Roman"/>
          <w:sz w:val="22"/>
          <w:szCs w:val="22"/>
        </w:rPr>
        <w:t xml:space="preserve"> </w:t>
      </w:r>
      <w:r w:rsidRPr="000C3324">
        <w:rPr>
          <w:rFonts w:asciiTheme="minorHAnsi" w:hAnsiTheme="minorHAnsi" w:cs="Times New Roman"/>
          <w:sz w:val="22"/>
          <w:szCs w:val="22"/>
        </w:rPr>
        <w:t xml:space="preserve">i Gospodarki Nieruchomościami w </w:t>
      </w:r>
      <w:r w:rsidR="00BA5149" w:rsidRPr="000C3324">
        <w:rPr>
          <w:rFonts w:asciiTheme="minorHAnsi" w:hAnsiTheme="minorHAnsi" w:cs="Times New Roman"/>
          <w:sz w:val="22"/>
          <w:szCs w:val="22"/>
        </w:rPr>
        <w:t>Bartoszycach</w:t>
      </w:r>
      <w:r w:rsidRPr="000C3324">
        <w:rPr>
          <w:rFonts w:asciiTheme="minorHAnsi" w:hAnsiTheme="minorHAnsi" w:cs="Times New Roman"/>
          <w:sz w:val="22"/>
          <w:szCs w:val="22"/>
        </w:rPr>
        <w:t xml:space="preserve">, Kierownikiem Powiatowego Ośrodka Dokumentacji Geodezyjnej i Kartograficznej, innym upoważnionym pracownikiem wydziału lub z ustanowionym Inspektorem Nadzoru. </w:t>
      </w:r>
    </w:p>
    <w:p w14:paraId="3D1C68B8" w14:textId="77777777" w:rsidR="00EF41DF" w:rsidRPr="000C3324" w:rsidRDefault="00EF41DF" w:rsidP="00EF41DF">
      <w:pPr>
        <w:pStyle w:val="Zwykytekst1"/>
        <w:ind w:firstLine="284"/>
        <w:rPr>
          <w:rFonts w:asciiTheme="minorHAnsi" w:hAnsiTheme="minorHAnsi" w:cs="Times New Roman"/>
          <w:sz w:val="22"/>
          <w:szCs w:val="22"/>
        </w:rPr>
      </w:pPr>
      <w:r w:rsidRPr="000C3324">
        <w:rPr>
          <w:rFonts w:asciiTheme="minorHAnsi" w:hAnsiTheme="minorHAnsi" w:cs="Times New Roman"/>
          <w:sz w:val="22"/>
          <w:szCs w:val="22"/>
        </w:rPr>
        <w:t xml:space="preserve">Każde ważne uzgodnienie winno mieć formę pisemną. </w:t>
      </w:r>
    </w:p>
    <w:p w14:paraId="1726502D" w14:textId="77777777" w:rsidR="00BA5149" w:rsidRPr="000C3324" w:rsidRDefault="00BA5149" w:rsidP="00740CE2">
      <w:pPr>
        <w:spacing w:after="120"/>
        <w:jc w:val="both"/>
        <w:sectPr w:rsidR="00BA5149" w:rsidRPr="000C332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7D66D59" w14:textId="7B88DD6A" w:rsidR="00740CE2" w:rsidRPr="00EF41DF" w:rsidRDefault="00BA5149" w:rsidP="00BA5149">
      <w:pPr>
        <w:spacing w:after="120"/>
        <w:jc w:val="center"/>
      </w:pPr>
      <w:r w:rsidRPr="000C3324">
        <w:rPr>
          <w:noProof/>
        </w:rPr>
        <w:lastRenderedPageBreak/>
        <w:drawing>
          <wp:inline distT="0" distB="0" distL="0" distR="0" wp14:anchorId="4CA32318" wp14:editId="2E81DB42">
            <wp:extent cx="8147685" cy="5760720"/>
            <wp:effectExtent l="0" t="0" r="5715" b="0"/>
            <wp:docPr id="1" name="Obraz 1" descr="Obraz zawierający tekst, map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kic przeglądowy_v2(do wydruku)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685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CE2" w:rsidRPr="00EF41DF" w:rsidSect="00BA51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C5B72" w14:textId="77777777" w:rsidR="00F42F6E" w:rsidRDefault="00F42F6E" w:rsidP="005A508B">
      <w:pPr>
        <w:spacing w:after="0" w:line="240" w:lineRule="auto"/>
      </w:pPr>
      <w:r>
        <w:separator/>
      </w:r>
    </w:p>
  </w:endnote>
  <w:endnote w:type="continuationSeparator" w:id="0">
    <w:p w14:paraId="6D767E26" w14:textId="77777777" w:rsidR="00F42F6E" w:rsidRDefault="00F42F6E" w:rsidP="005A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EFCBF" w14:textId="0C8D98AA" w:rsidR="005A508B" w:rsidRPr="005A508B" w:rsidRDefault="005A508B" w:rsidP="005A508B">
    <w:pPr>
      <w:pStyle w:val="Stopka"/>
      <w:jc w:val="center"/>
      <w:rPr>
        <w:i/>
        <w:sz w:val="18"/>
      </w:rPr>
    </w:pPr>
    <w:r w:rsidRPr="0074311B">
      <w:rPr>
        <w:i/>
        <w:sz w:val="18"/>
      </w:rPr>
      <w:t>-</w:t>
    </w:r>
    <w:sdt>
      <w:sdtPr>
        <w:rPr>
          <w:i/>
          <w:sz w:val="18"/>
        </w:rPr>
        <w:id w:val="951442193"/>
        <w:docPartObj>
          <w:docPartGallery w:val="Page Numbers (Bottom of Page)"/>
          <w:docPartUnique/>
        </w:docPartObj>
      </w:sdtPr>
      <w:sdtEndPr/>
      <w:sdtContent>
        <w:r w:rsidRPr="0074311B">
          <w:rPr>
            <w:i/>
            <w:sz w:val="18"/>
          </w:rPr>
          <w:fldChar w:fldCharType="begin"/>
        </w:r>
        <w:r w:rsidRPr="0074311B">
          <w:rPr>
            <w:i/>
            <w:sz w:val="18"/>
          </w:rPr>
          <w:instrText>PAGE   \* MERGEFORMAT</w:instrText>
        </w:r>
        <w:r w:rsidRPr="0074311B">
          <w:rPr>
            <w:i/>
            <w:sz w:val="18"/>
          </w:rPr>
          <w:fldChar w:fldCharType="separate"/>
        </w:r>
        <w:r>
          <w:rPr>
            <w:i/>
            <w:sz w:val="18"/>
          </w:rPr>
          <w:t>1</w:t>
        </w:r>
        <w:r w:rsidRPr="0074311B">
          <w:rPr>
            <w:i/>
            <w:sz w:val="18"/>
          </w:rPr>
          <w:fldChar w:fldCharType="end"/>
        </w:r>
        <w:r w:rsidRPr="0074311B">
          <w:rPr>
            <w:i/>
            <w:sz w:val="1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6D04A0" w14:textId="77777777" w:rsidR="00F42F6E" w:rsidRDefault="00F42F6E" w:rsidP="005A508B">
      <w:pPr>
        <w:spacing w:after="0" w:line="240" w:lineRule="auto"/>
      </w:pPr>
      <w:r>
        <w:separator/>
      </w:r>
    </w:p>
  </w:footnote>
  <w:footnote w:type="continuationSeparator" w:id="0">
    <w:p w14:paraId="7E53B62F" w14:textId="77777777" w:rsidR="00F42F6E" w:rsidRDefault="00F42F6E" w:rsidP="005A50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C2B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06AD3"/>
    <w:multiLevelType w:val="hybridMultilevel"/>
    <w:tmpl w:val="DF36AC5E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C0D5E"/>
    <w:multiLevelType w:val="hybridMultilevel"/>
    <w:tmpl w:val="E0B06152"/>
    <w:lvl w:ilvl="0" w:tplc="FCC4728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CC7A02"/>
    <w:multiLevelType w:val="hybridMultilevel"/>
    <w:tmpl w:val="1902B78E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DF2566"/>
    <w:multiLevelType w:val="hybridMultilevel"/>
    <w:tmpl w:val="EA9A9CD4"/>
    <w:lvl w:ilvl="0" w:tplc="2332910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C0570"/>
    <w:multiLevelType w:val="hybridMultilevel"/>
    <w:tmpl w:val="34807CEC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9">
      <w:start w:val="1"/>
      <w:numFmt w:val="lowerLetter"/>
      <w:lvlText w:val="%3."/>
      <w:lvlJc w:val="lef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3262D7"/>
    <w:multiLevelType w:val="hybridMultilevel"/>
    <w:tmpl w:val="4F76B8E4"/>
    <w:lvl w:ilvl="0" w:tplc="4A8C51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613A6"/>
    <w:multiLevelType w:val="hybridMultilevel"/>
    <w:tmpl w:val="EC365F58"/>
    <w:lvl w:ilvl="0" w:tplc="FFFFFFFF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53A073C7"/>
    <w:multiLevelType w:val="hybridMultilevel"/>
    <w:tmpl w:val="6416FA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D96ADB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E074E"/>
    <w:multiLevelType w:val="hybridMultilevel"/>
    <w:tmpl w:val="4DC87840"/>
    <w:lvl w:ilvl="0" w:tplc="03CC11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77002"/>
    <w:multiLevelType w:val="hybridMultilevel"/>
    <w:tmpl w:val="87A09D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C16DE6"/>
    <w:multiLevelType w:val="hybridMultilevel"/>
    <w:tmpl w:val="C04E1638"/>
    <w:lvl w:ilvl="0" w:tplc="FFFFFFFF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1F63A7A"/>
    <w:multiLevelType w:val="multilevel"/>
    <w:tmpl w:val="D7EAD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F5372A7"/>
    <w:multiLevelType w:val="multilevel"/>
    <w:tmpl w:val="C1BE5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2"/>
  </w:num>
  <w:num w:numId="8">
    <w:abstractNumId w:val="0"/>
  </w:num>
  <w:num w:numId="9">
    <w:abstractNumId w:val="4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jC1MDGyMDU0MrQEYiUdpeDU4uLM/DyQAsNaAFJoLe4sAAAA"/>
  </w:docVars>
  <w:rsids>
    <w:rsidRoot w:val="005A508B"/>
    <w:rsid w:val="000C3324"/>
    <w:rsid w:val="00220844"/>
    <w:rsid w:val="002948C5"/>
    <w:rsid w:val="002A6D2F"/>
    <w:rsid w:val="005A508B"/>
    <w:rsid w:val="00740CE2"/>
    <w:rsid w:val="00842592"/>
    <w:rsid w:val="008452A0"/>
    <w:rsid w:val="008A56F0"/>
    <w:rsid w:val="009A5393"/>
    <w:rsid w:val="009C5C21"/>
    <w:rsid w:val="009E2877"/>
    <w:rsid w:val="00B713AD"/>
    <w:rsid w:val="00BA5149"/>
    <w:rsid w:val="00C15DF2"/>
    <w:rsid w:val="00D30CEB"/>
    <w:rsid w:val="00DF6119"/>
    <w:rsid w:val="00EF41DF"/>
    <w:rsid w:val="00F4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627A"/>
  <w15:chartTrackingRefBased/>
  <w15:docId w15:val="{4E208A12-F958-4D48-8FF8-D8D693F9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50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">
    <w:name w:val="Zwykły"/>
    <w:link w:val="ZwykyZnak"/>
    <w:qFormat/>
    <w:rsid w:val="005A508B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ZwykyZnak">
    <w:name w:val="Zwykły Znak"/>
    <w:link w:val="Zwyky"/>
    <w:rsid w:val="005A508B"/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A508B"/>
    <w:pPr>
      <w:ind w:left="720"/>
      <w:contextualSpacing/>
    </w:pPr>
  </w:style>
  <w:style w:type="paragraph" w:styleId="Bezodstpw">
    <w:name w:val="No Spacing"/>
    <w:uiPriority w:val="1"/>
    <w:qFormat/>
    <w:rsid w:val="005A508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508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A5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08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EF41D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2893</Words>
  <Characters>17364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</dc:creator>
  <cp:keywords/>
  <dc:description/>
  <cp:lastModifiedBy>Iwona K</cp:lastModifiedBy>
  <cp:revision>10</cp:revision>
  <cp:lastPrinted>2020-07-07T14:10:00Z</cp:lastPrinted>
  <dcterms:created xsi:type="dcterms:W3CDTF">2020-07-07T08:31:00Z</dcterms:created>
  <dcterms:modified xsi:type="dcterms:W3CDTF">2020-07-07T14:10:00Z</dcterms:modified>
</cp:coreProperties>
</file>